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ind w:firstLine="880" w:firstLineChars="20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科学研究和产学研成果汇总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一、科学研究成果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学校紧紧围绕国家和地方科技、经济和社会发展需要，结合学校建设和发展目标，悉心组织，精心谋划，全力提升我校科学研究水平。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学校获批国家自然科学基金面上项目、联合基金项目以及国家社会科学基金项目数量明显增长，研究领域逐步向学校战略重点聚焦。2022年，</w:t>
      </w:r>
      <w:bookmarkStart w:id="0" w:name="_Hlk121209413"/>
      <w:r>
        <w:rPr>
          <w:rFonts w:hint="eastAsia" w:ascii="仿宋_GB2312" w:hAnsi="仿宋_GB2312" w:eastAsia="仿宋_GB2312" w:cs="仿宋_GB2312"/>
          <w:sz w:val="32"/>
          <w:szCs w:val="32"/>
        </w:rPr>
        <w:t>学校牵头单位获批科技部重点研发计划专项，获批经费1000万元；</w:t>
      </w:r>
      <w:bookmarkEnd w:id="0"/>
      <w:r>
        <w:rPr>
          <w:rFonts w:hint="eastAsia" w:ascii="仿宋_GB2312" w:hAnsi="仿宋_GB2312" w:eastAsia="仿宋_GB2312" w:cs="仿宋_GB2312"/>
          <w:sz w:val="32"/>
          <w:szCs w:val="32"/>
        </w:rPr>
        <w:t>近三年荣获上海市科学技术奖、中国轻工业联合会科学技术一等奖、中国发明协会发明创业奖创新奖等各类科技成果奖47项；首次获批启明星（A类）项目，浦江学者和科技创新行动计划”启明星项目（扬帆专项）等人才类项目获批数逐年增长。高层次人才有效汇聚，群星荟萃齐闪耀。学校高层次人才呈现出点和面的双向突破，数量持续增加，人才队伍建设数量和质量取得双丰收。</w:t>
      </w:r>
    </w:p>
    <w:p>
      <w:pPr>
        <w:ind w:firstLine="420" w:firstLineChars="200"/>
        <w:jc w:val="center"/>
      </w:pPr>
      <w:r>
        <w:drawing>
          <wp:inline distT="0" distB="0" distL="114300" distR="114300">
            <wp:extent cx="2366010" cy="1642745"/>
            <wp:effectExtent l="0" t="0" r="8255" b="8890"/>
            <wp:docPr id="4" name="图片 3" descr="2022年度上海市科技进步一等奖-韩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2022年度上海市科技进步一等奖-韩生"/>
                    <pic:cNvPicPr>
                      <a:picLocks noChangeAspect="1"/>
                    </pic:cNvPicPr>
                  </pic:nvPicPr>
                  <pic:blipFill>
                    <a:blip r:embed="rId4" cstate="print"/>
                    <a:stretch>
                      <a:fillRect/>
                    </a:stretch>
                  </pic:blipFill>
                  <pic:spPr>
                    <a:xfrm rot="16200000">
                      <a:off x="0" y="0"/>
                      <a:ext cx="2366010" cy="1642745"/>
                    </a:xfrm>
                    <a:prstGeom prst="rect">
                      <a:avLst/>
                    </a:prstGeom>
                  </pic:spPr>
                </pic:pic>
              </a:graphicData>
            </a:graphic>
          </wp:inline>
        </w:drawing>
      </w:r>
      <w:r>
        <w:drawing>
          <wp:inline distT="0" distB="0" distL="114300" distR="114300">
            <wp:extent cx="2383155" cy="1680845"/>
            <wp:effectExtent l="0" t="0" r="8255" b="4445"/>
            <wp:docPr id="3" name="图片 2" descr="2022年度上海市技术发明二等奖-邹劲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022年度上海市技术发明二等奖-邹劲柏"/>
                    <pic:cNvPicPr>
                      <a:picLocks noChangeAspect="1"/>
                    </pic:cNvPicPr>
                  </pic:nvPicPr>
                  <pic:blipFill>
                    <a:blip r:embed="rId5" cstate="print"/>
                    <a:stretch>
                      <a:fillRect/>
                    </a:stretch>
                  </pic:blipFill>
                  <pic:spPr>
                    <a:xfrm rot="16200000">
                      <a:off x="0" y="0"/>
                      <a:ext cx="2383155" cy="1680845"/>
                    </a:xfrm>
                    <a:prstGeom prst="rect">
                      <a:avLst/>
                    </a:prstGeom>
                  </pic:spPr>
                </pic:pic>
              </a:graphicData>
            </a:graphic>
          </wp:inline>
        </w:drawing>
      </w:r>
    </w:p>
    <w:p>
      <w:pPr>
        <w:ind w:firstLine="560" w:firstLineChars="200"/>
        <w:jc w:val="center"/>
        <w:rPr>
          <w:rFonts w:hint="eastAsia" w:ascii="仿宋_GB2312" w:hAnsi="仿宋_GB2312" w:eastAsia="仿宋_GB2312" w:cs="仿宋_GB2312"/>
          <w:b/>
          <w:bCs/>
          <w:sz w:val="24"/>
          <w:szCs w:val="32"/>
        </w:rPr>
      </w:pPr>
      <w:r>
        <w:rPr>
          <w:rFonts w:hint="eastAsia" w:ascii="仿宋_GB2312" w:hAnsi="仿宋_GB2312" w:eastAsia="仿宋_GB2312" w:cs="仿宋_GB2312"/>
          <w:b w:val="0"/>
          <w:bCs w:val="0"/>
          <w:sz w:val="28"/>
          <w:szCs w:val="36"/>
        </w:rPr>
        <w:t>2022年度上海市科学技术奖获奖证书（排1）</w:t>
      </w:r>
    </w:p>
    <w:p>
      <w:pPr>
        <w:ind w:firstLine="420" w:firstLineChars="200"/>
        <w:jc w:val="center"/>
      </w:pPr>
    </w:p>
    <w:p>
      <w:pPr>
        <w:ind w:firstLine="360" w:firstLineChars="150"/>
        <w:jc w:val="center"/>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val="0"/>
        <w:ind w:firstLine="422" w:firstLineChars="15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上海市2021-2023年度“科技创新行动计划”</w:t>
      </w:r>
    </w:p>
    <w:p>
      <w:pPr>
        <w:keepNext w:val="0"/>
        <w:keepLines w:val="0"/>
        <w:pageBreakBefore w:val="0"/>
        <w:widowControl w:val="0"/>
        <w:kinsoku/>
        <w:wordWrap/>
        <w:overflowPunct/>
        <w:topLinePunct w:val="0"/>
        <w:autoSpaceDE/>
        <w:autoSpaceDN/>
        <w:bidi w:val="0"/>
        <w:adjustRightInd/>
        <w:snapToGrid w:val="0"/>
        <w:ind w:firstLine="422" w:firstLineChars="15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优秀学术带头人项目入选人员名单</w:t>
      </w:r>
    </w:p>
    <w:tbl>
      <w:tblPr>
        <w:tblStyle w:val="2"/>
        <w:tblW w:w="8138" w:type="dxa"/>
        <w:tblInd w:w="100" w:type="dxa"/>
        <w:tblLayout w:type="autofit"/>
        <w:tblCellMar>
          <w:top w:w="0" w:type="dxa"/>
          <w:left w:w="108" w:type="dxa"/>
          <w:bottom w:w="0" w:type="dxa"/>
          <w:right w:w="108" w:type="dxa"/>
        </w:tblCellMar>
      </w:tblPr>
      <w:tblGrid>
        <w:gridCol w:w="1020"/>
        <w:gridCol w:w="1614"/>
        <w:gridCol w:w="4486"/>
        <w:gridCol w:w="1020"/>
      </w:tblGrid>
      <w:tr>
        <w:tblPrEx>
          <w:tblCellMar>
            <w:top w:w="0" w:type="dxa"/>
            <w:left w:w="108" w:type="dxa"/>
            <w:bottom w:w="0" w:type="dxa"/>
            <w:right w:w="108" w:type="dxa"/>
          </w:tblCellMar>
        </w:tblPrEx>
        <w:trPr>
          <w:trHeight w:val="5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序号</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项目编号</w:t>
            </w:r>
          </w:p>
        </w:tc>
        <w:tc>
          <w:tcPr>
            <w:tcW w:w="4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项目名称</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姓名</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21XD1423800</w:t>
            </w:r>
          </w:p>
        </w:tc>
        <w:tc>
          <w:tcPr>
            <w:tcW w:w="4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不对称型压敏微胶囊香精绿色制备及应用关键技术研究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牛云蔚</w:t>
            </w:r>
          </w:p>
        </w:tc>
      </w:tr>
    </w:tbl>
    <w:p>
      <w:pPr>
        <w:ind w:firstLine="360" w:firstLineChars="150"/>
        <w:jc w:val="center"/>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val="0"/>
        <w:ind w:firstLine="422" w:firstLineChars="15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上海市2021-2023年度“科技创新行动计划”</w:t>
      </w:r>
    </w:p>
    <w:p>
      <w:pPr>
        <w:keepNext w:val="0"/>
        <w:keepLines w:val="0"/>
        <w:pageBreakBefore w:val="0"/>
        <w:widowControl w:val="0"/>
        <w:kinsoku/>
        <w:wordWrap/>
        <w:overflowPunct/>
        <w:topLinePunct w:val="0"/>
        <w:autoSpaceDE/>
        <w:autoSpaceDN/>
        <w:bidi w:val="0"/>
        <w:adjustRightInd/>
        <w:snapToGrid w:val="0"/>
        <w:ind w:firstLine="422" w:firstLineChars="15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浦江计划入选人员名单</w:t>
      </w:r>
    </w:p>
    <w:tbl>
      <w:tblPr>
        <w:tblStyle w:val="2"/>
        <w:tblW w:w="8138" w:type="dxa"/>
        <w:tblInd w:w="100" w:type="dxa"/>
        <w:tblLayout w:type="autofit"/>
        <w:tblCellMar>
          <w:top w:w="0" w:type="dxa"/>
          <w:left w:w="108" w:type="dxa"/>
          <w:bottom w:w="0" w:type="dxa"/>
          <w:right w:w="108" w:type="dxa"/>
        </w:tblCellMar>
      </w:tblPr>
      <w:tblGrid>
        <w:gridCol w:w="1020"/>
        <w:gridCol w:w="1614"/>
        <w:gridCol w:w="4486"/>
        <w:gridCol w:w="1020"/>
      </w:tblGrid>
      <w:tr>
        <w:tblPrEx>
          <w:tblCellMar>
            <w:top w:w="0" w:type="dxa"/>
            <w:left w:w="108" w:type="dxa"/>
            <w:bottom w:w="0" w:type="dxa"/>
            <w:right w:w="108" w:type="dxa"/>
          </w:tblCellMar>
        </w:tblPrEx>
        <w:trPr>
          <w:trHeight w:val="5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序号</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项目编号</w:t>
            </w:r>
          </w:p>
        </w:tc>
        <w:tc>
          <w:tcPr>
            <w:tcW w:w="4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项目名称</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姓名</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22PJ1412600</w:t>
            </w:r>
          </w:p>
        </w:tc>
        <w:tc>
          <w:tcPr>
            <w:tcW w:w="4486"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基于通信调度策略的非线性系统的递推滤波问题研究</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毛靖阳</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 22PJ1412700</w:t>
            </w:r>
          </w:p>
        </w:tc>
        <w:tc>
          <w:tcPr>
            <w:tcW w:w="4486"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β-氨基酸类化合物离子共晶的设计与手性识别机理研究</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宋利星</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22PJD070</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金属卟啉基聚合物的结晶驱动自组装及其电催化二氧化碳还原的研究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邱丰</w:t>
            </w:r>
          </w:p>
        </w:tc>
      </w:tr>
    </w:tbl>
    <w:p>
      <w:pPr>
        <w:ind w:firstLine="360" w:firstLineChars="150"/>
        <w:jc w:val="center"/>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val="0"/>
        <w:ind w:firstLine="422" w:firstLineChars="15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上海市2021-2023年度“科技创新行动计划”</w:t>
      </w:r>
    </w:p>
    <w:p>
      <w:pPr>
        <w:keepNext w:val="0"/>
        <w:keepLines w:val="0"/>
        <w:pageBreakBefore w:val="0"/>
        <w:widowControl w:val="0"/>
        <w:kinsoku/>
        <w:wordWrap/>
        <w:overflowPunct/>
        <w:topLinePunct w:val="0"/>
        <w:autoSpaceDE/>
        <w:autoSpaceDN/>
        <w:bidi w:val="0"/>
        <w:adjustRightInd/>
        <w:snapToGrid w:val="0"/>
        <w:ind w:firstLine="422" w:firstLineChars="15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启明星项目（A类）入选人员名单</w:t>
      </w:r>
    </w:p>
    <w:tbl>
      <w:tblPr>
        <w:tblStyle w:val="2"/>
        <w:tblW w:w="4782" w:type="pct"/>
        <w:tblInd w:w="103" w:type="dxa"/>
        <w:tblLayout w:type="fixed"/>
        <w:tblCellMar>
          <w:top w:w="0" w:type="dxa"/>
          <w:left w:w="108" w:type="dxa"/>
          <w:bottom w:w="0" w:type="dxa"/>
          <w:right w:w="108" w:type="dxa"/>
        </w:tblCellMar>
      </w:tblPr>
      <w:tblGrid>
        <w:gridCol w:w="1011"/>
        <w:gridCol w:w="1568"/>
        <w:gridCol w:w="4546"/>
        <w:gridCol w:w="1025"/>
      </w:tblGrid>
      <w:tr>
        <w:tblPrEx>
          <w:tblCellMar>
            <w:top w:w="0" w:type="dxa"/>
            <w:left w:w="108" w:type="dxa"/>
            <w:bottom w:w="0" w:type="dxa"/>
            <w:right w:w="108" w:type="dxa"/>
          </w:tblCellMar>
        </w:tblPrEx>
        <w:trPr>
          <w:trHeight w:val="500" w:hRule="atLeast"/>
        </w:trPr>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序号</w:t>
            </w:r>
          </w:p>
        </w:tc>
        <w:tc>
          <w:tcPr>
            <w:tcW w:w="9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项目编号</w:t>
            </w:r>
          </w:p>
        </w:tc>
        <w:tc>
          <w:tcPr>
            <w:tcW w:w="27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项目名称</w:t>
            </w:r>
          </w:p>
        </w:tc>
        <w:tc>
          <w:tcPr>
            <w:tcW w:w="6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姓名</w:t>
            </w:r>
          </w:p>
        </w:tc>
      </w:tr>
      <w:tr>
        <w:tblPrEx>
          <w:tblCellMar>
            <w:top w:w="0" w:type="dxa"/>
            <w:left w:w="108" w:type="dxa"/>
            <w:bottom w:w="0" w:type="dxa"/>
            <w:right w:w="108" w:type="dxa"/>
          </w:tblCellMar>
        </w:tblPrEx>
        <w:trPr>
          <w:trHeight w:val="500" w:hRule="atLeast"/>
        </w:trPr>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22QA1409000</w:t>
            </w:r>
          </w:p>
        </w:tc>
        <w:tc>
          <w:tcPr>
            <w:tcW w:w="27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基于全无机传输层的高效稳定钙钛矿太阳能电池研究</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张太阳</w:t>
            </w:r>
          </w:p>
        </w:tc>
      </w:tr>
    </w:tbl>
    <w:p>
      <w:pPr>
        <w:ind w:firstLine="360" w:firstLineChars="150"/>
        <w:jc w:val="center"/>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val="0"/>
        <w:ind w:firstLine="422" w:firstLineChars="15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上海市2021-2023年度“科技创新行动计划”</w:t>
      </w:r>
    </w:p>
    <w:p>
      <w:pPr>
        <w:keepNext w:val="0"/>
        <w:keepLines w:val="0"/>
        <w:pageBreakBefore w:val="0"/>
        <w:widowControl w:val="0"/>
        <w:kinsoku/>
        <w:wordWrap/>
        <w:overflowPunct/>
        <w:topLinePunct w:val="0"/>
        <w:autoSpaceDE/>
        <w:autoSpaceDN/>
        <w:bidi w:val="0"/>
        <w:adjustRightInd/>
        <w:snapToGrid w:val="0"/>
        <w:ind w:firstLine="422" w:firstLineChars="15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启明星项目(扬帆专项)入选人员名单</w:t>
      </w:r>
    </w:p>
    <w:tbl>
      <w:tblPr>
        <w:tblStyle w:val="2"/>
        <w:tblW w:w="8138" w:type="dxa"/>
        <w:tblInd w:w="100" w:type="dxa"/>
        <w:tblLayout w:type="autofit"/>
        <w:tblCellMar>
          <w:top w:w="0" w:type="dxa"/>
          <w:left w:w="108" w:type="dxa"/>
          <w:bottom w:w="0" w:type="dxa"/>
          <w:right w:w="108" w:type="dxa"/>
        </w:tblCellMar>
      </w:tblPr>
      <w:tblGrid>
        <w:gridCol w:w="1020"/>
        <w:gridCol w:w="1614"/>
        <w:gridCol w:w="4486"/>
        <w:gridCol w:w="1020"/>
      </w:tblGrid>
      <w:tr>
        <w:tblPrEx>
          <w:tblCellMar>
            <w:top w:w="0" w:type="dxa"/>
            <w:left w:w="108" w:type="dxa"/>
            <w:bottom w:w="0" w:type="dxa"/>
            <w:right w:w="108" w:type="dxa"/>
          </w:tblCellMar>
        </w:tblPrEx>
        <w:trPr>
          <w:trHeight w:val="5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序号</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项目编号</w:t>
            </w:r>
          </w:p>
        </w:tc>
        <w:tc>
          <w:tcPr>
            <w:tcW w:w="4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项目名称</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姓名</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21YF1446500</w:t>
            </w:r>
          </w:p>
        </w:tc>
        <w:tc>
          <w:tcPr>
            <w:tcW w:w="4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滨海路域人工湿地强化地表径流中氮和石油烃的协同降解机理研究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王玮</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21YF1446600</w:t>
            </w:r>
          </w:p>
        </w:tc>
        <w:tc>
          <w:tcPr>
            <w:tcW w:w="4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黑色钛基全氧化物复合光阳极的体相/表界面调控构筑与光制氢增强机理研究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董振标</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21YF1446700</w:t>
            </w:r>
          </w:p>
        </w:tc>
        <w:tc>
          <w:tcPr>
            <w:tcW w:w="4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互联网消费金融创新对非理性消费行为的影响：机制与干预研究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张丽妮</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21YF1446800</w:t>
            </w:r>
          </w:p>
        </w:tc>
        <w:tc>
          <w:tcPr>
            <w:tcW w:w="4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高稳定性Ni基合金-二维纳米复合材料的构筑及催化性能研究</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吴丹丹</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21YF1446900</w:t>
            </w:r>
          </w:p>
        </w:tc>
        <w:tc>
          <w:tcPr>
            <w:tcW w:w="4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Lyapunov控制下机械振子压缩理论研究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封玲娟</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21YF1447000</w:t>
            </w:r>
          </w:p>
        </w:tc>
        <w:tc>
          <w:tcPr>
            <w:tcW w:w="4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氧化型细菌纳米纤维素的制备表征及其对肉制品腐败微生物的抑菌机制研究</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袁海彬</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22YF1447400</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螺旋管反应器内钙基热化学储能过程能质传输机制研究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陈晓轶</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22YF1447500</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光热响应水凝胶在钛合金表面的摩擦学与促骨再生机制研究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王宸宸</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22YF1447600</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基于磨耗控制的高速道岔变截面廓形优化研究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陈迪来</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22YF1447700</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超薄锂的制备及用于硅碳负极预锂化的机理研究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胥会</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22YF1447800</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MOF衍生硒化物/PEDOT:PSS复合柔性薄膜的制备及其微波吸收和热电性能研究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王磊</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22YF1447900</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铋基层状钙钛矿的晶面调控及其光解水特性研究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苌树方</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22YF1448000</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基于木气凝胶的Janus界面蒸发材料的构筑及其性能研究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姜静娴</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22YF1448100</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面向边缘计算的服务可靠性技术研究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孙怀英</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22YF1448200</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基于超高压技术的山楂果酒陈化特性及其关键香气化合物调控机制研究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娄新曼</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23YF1445900</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MnO2活化ClO2对土壤PAHs氧化修复机制及生态风险研究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刘馥雯</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17</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23YF1446000</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车路协同环境下作业区全域安全评价与风险控制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许哲谱</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18</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23YF1446100</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紫光激发高效青光荧光粉的局域结构调控及发光机理研究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董浪平</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19</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23YF1446200</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秸秆碱预处理水解液中残留木质素的改性及其强化纤维素乙醇生产的机制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侯进菊</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23YF1446300</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基于帕金森病理特征构建芳香姜黄酮递疗一体化纳米平台的研究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周露露</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23YF1446400</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重大工程技术创新协同的跨尺度仿真与联动治理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王婷</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23YF1446500</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香料陈皮PMFs调控油水界面脂肪酶吸附行为与抑制脂肪消化的作用机制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黄鑫</w:t>
            </w:r>
          </w:p>
        </w:tc>
      </w:tr>
    </w:tbl>
    <w:p>
      <w:pPr>
        <w:keepNext w:val="0"/>
        <w:keepLines w:val="0"/>
        <w:pageBreakBefore w:val="0"/>
        <w:widowControl w:val="0"/>
        <w:kinsoku/>
        <w:wordWrap/>
        <w:overflowPunct/>
        <w:topLinePunct w:val="0"/>
        <w:autoSpaceDE/>
        <w:autoSpaceDN/>
        <w:bidi w:val="0"/>
        <w:adjustRightInd/>
        <w:snapToGrid w:val="0"/>
        <w:ind w:firstLine="422" w:firstLineChars="150"/>
        <w:jc w:val="center"/>
        <w:textAlignment w:val="auto"/>
        <w:rPr>
          <w:rFonts w:hint="eastAsia" w:ascii="仿宋_GB2312" w:hAnsi="仿宋_GB2312" w:eastAsia="仿宋_GB2312" w:cs="仿宋_GB2312"/>
          <w:b/>
          <w:bCs/>
          <w:sz w:val="28"/>
          <w:szCs w:val="28"/>
        </w:rPr>
      </w:pPr>
    </w:p>
    <w:p>
      <w:pPr>
        <w:keepNext w:val="0"/>
        <w:keepLines w:val="0"/>
        <w:pageBreakBefore w:val="0"/>
        <w:widowControl w:val="0"/>
        <w:kinsoku/>
        <w:wordWrap/>
        <w:overflowPunct/>
        <w:topLinePunct w:val="0"/>
        <w:autoSpaceDE/>
        <w:autoSpaceDN/>
        <w:bidi w:val="0"/>
        <w:adjustRightInd/>
        <w:snapToGrid w:val="0"/>
        <w:ind w:firstLine="422" w:firstLineChars="15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上海市2021-2023年度“曙光计划”项目入选人员名单</w:t>
      </w:r>
    </w:p>
    <w:tbl>
      <w:tblPr>
        <w:tblStyle w:val="2"/>
        <w:tblW w:w="8138" w:type="dxa"/>
        <w:tblInd w:w="100" w:type="dxa"/>
        <w:tblLayout w:type="autofit"/>
        <w:tblCellMar>
          <w:top w:w="0" w:type="dxa"/>
          <w:left w:w="108" w:type="dxa"/>
          <w:bottom w:w="0" w:type="dxa"/>
          <w:right w:w="108" w:type="dxa"/>
        </w:tblCellMar>
      </w:tblPr>
      <w:tblGrid>
        <w:gridCol w:w="1020"/>
        <w:gridCol w:w="1614"/>
        <w:gridCol w:w="4486"/>
        <w:gridCol w:w="1020"/>
      </w:tblGrid>
      <w:tr>
        <w:tblPrEx>
          <w:tblCellMar>
            <w:top w:w="0" w:type="dxa"/>
            <w:left w:w="108" w:type="dxa"/>
            <w:bottom w:w="0" w:type="dxa"/>
            <w:right w:w="108" w:type="dxa"/>
          </w:tblCellMar>
        </w:tblPrEx>
        <w:trPr>
          <w:trHeight w:val="5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序号</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项目编号</w:t>
            </w:r>
          </w:p>
        </w:tc>
        <w:tc>
          <w:tcPr>
            <w:tcW w:w="4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项目名称</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姓名</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20SG55</w:t>
            </w:r>
          </w:p>
        </w:tc>
        <w:tc>
          <w:tcPr>
            <w:tcW w:w="4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红茶特征香气成分鉴定级协同效应研究</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牛云蔚</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21SG53</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光电编码水凝胶在早期肺癌精准诊断中的应用基础研究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李丹</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w:t>
            </w:r>
          </w:p>
        </w:tc>
        <w:tc>
          <w:tcPr>
            <w:tcW w:w="1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22SG54</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基于3D打印技术的柔性复合热电材料的制备及性能研究</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杜永</w:t>
            </w:r>
          </w:p>
        </w:tc>
      </w:tr>
    </w:tbl>
    <w:p>
      <w:pPr>
        <w:jc w:val="center"/>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val="0"/>
        <w:ind w:firstLine="422" w:firstLineChars="150"/>
        <w:jc w:val="center"/>
        <w:textAlignment w:val="auto"/>
        <w:rPr>
          <w:rFonts w:hint="eastAsia" w:ascii="仿宋_GB2312" w:hAnsi="仿宋_GB2312" w:eastAsia="仿宋_GB2312" w:cs="仿宋_GB2312"/>
          <w:b/>
          <w:bCs/>
          <w:sz w:val="28"/>
          <w:szCs w:val="28"/>
        </w:rPr>
      </w:pPr>
    </w:p>
    <w:p>
      <w:pPr>
        <w:keepNext w:val="0"/>
        <w:keepLines w:val="0"/>
        <w:pageBreakBefore w:val="0"/>
        <w:widowControl w:val="0"/>
        <w:kinsoku/>
        <w:wordWrap/>
        <w:overflowPunct/>
        <w:topLinePunct w:val="0"/>
        <w:autoSpaceDE/>
        <w:autoSpaceDN/>
        <w:bidi w:val="0"/>
        <w:adjustRightInd/>
        <w:snapToGrid w:val="0"/>
        <w:ind w:firstLine="422" w:firstLineChars="15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上海市2021-2023年度“晨光计划”项目入选人员名单</w:t>
      </w:r>
    </w:p>
    <w:tbl>
      <w:tblPr>
        <w:tblStyle w:val="2"/>
        <w:tblW w:w="8138" w:type="dxa"/>
        <w:tblInd w:w="100" w:type="dxa"/>
        <w:tblLayout w:type="autofit"/>
        <w:tblCellMar>
          <w:top w:w="0" w:type="dxa"/>
          <w:left w:w="108" w:type="dxa"/>
          <w:bottom w:w="0" w:type="dxa"/>
          <w:right w:w="108" w:type="dxa"/>
        </w:tblCellMar>
      </w:tblPr>
      <w:tblGrid>
        <w:gridCol w:w="1020"/>
        <w:gridCol w:w="1614"/>
        <w:gridCol w:w="4486"/>
        <w:gridCol w:w="1020"/>
      </w:tblGrid>
      <w:tr>
        <w:tblPrEx>
          <w:tblCellMar>
            <w:top w:w="0" w:type="dxa"/>
            <w:left w:w="108" w:type="dxa"/>
            <w:bottom w:w="0" w:type="dxa"/>
            <w:right w:w="108" w:type="dxa"/>
          </w:tblCellMar>
        </w:tblPrEx>
        <w:trPr>
          <w:trHeight w:val="5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序号</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项目编号</w:t>
            </w:r>
          </w:p>
        </w:tc>
        <w:tc>
          <w:tcPr>
            <w:tcW w:w="4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项目名称</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姓名</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20CG65</w:t>
            </w:r>
          </w:p>
        </w:tc>
        <w:tc>
          <w:tcPr>
            <w:tcW w:w="4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FeMnCoCr高熵合金的混晶组织和力学行为研究</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黎雨</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20CG66</w:t>
            </w:r>
          </w:p>
        </w:tc>
        <w:tc>
          <w:tcPr>
            <w:tcW w:w="4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核壳异相结构还原型掺杂氧化钛纳米管的体相/表面调控与光制氢机理研究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董振标</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21CGA66</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中空MOF/金属纳米晶微反应器的构筑及其在强酸性溶液中电还原二氧化碳研究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熊力堃</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22CGA74</w:t>
            </w:r>
          </w:p>
        </w:tc>
        <w:tc>
          <w:tcPr>
            <w:tcW w:w="4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利用多维调控超快光谱研究铜掺杂量子点自旋相干调控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胡蓉蓉</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22CGA75</w:t>
            </w:r>
          </w:p>
        </w:tc>
        <w:tc>
          <w:tcPr>
            <w:tcW w:w="4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基于MXene的自修复水凝胶在钛合金表面摩擦学和促成骨机制研究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王宸宸</w:t>
            </w:r>
          </w:p>
        </w:tc>
      </w:tr>
    </w:tbl>
    <w:p>
      <w:pPr>
        <w:jc w:val="center"/>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sz w:val="24"/>
          <w:szCs w:val="28"/>
          <w:lang w:val="en-US"/>
        </w:rPr>
      </w:pPr>
      <w:r>
        <w:rPr>
          <w:rFonts w:hint="eastAsia" w:ascii="仿宋_GB2312" w:hAnsi="仿宋_GB2312" w:eastAsia="仿宋_GB2312" w:cs="仿宋_GB2312"/>
          <w:sz w:val="32"/>
          <w:szCs w:val="32"/>
          <w:lang w:val="en-US" w:eastAsia="zh-CN"/>
        </w:rPr>
        <w:t>二、产学研成果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-2023年，学校积极响应国家和长三角地区创新驱动发展战略，高度重视产学研合作工作，紧紧围绕产教融合、校企合作、服务地方经济开展了大量创新性工作，通过建设产学研工作站、技术转移分中心、校地研究院等，持续深入开展政产学研深度融合和科技成果转化，为国家和上海经济社会高质量发展作出积极贡献。2021年荣获中国产学研合作促进奖，2022年被认定为“中国产学研合作创新示范基地”（全国共6家）、被纳入奉贤区产教融合基地建设培育名单、入选首批上海市高校知识产权运营中心。</w:t>
      </w:r>
    </w:p>
    <w:p>
      <w:pPr>
        <w:jc w:val="center"/>
        <w:rPr>
          <w:rFonts w:ascii="仿宋" w:hAnsi="仿宋" w:eastAsia="仿宋"/>
          <w:sz w:val="24"/>
          <w:szCs w:val="28"/>
        </w:rPr>
      </w:pPr>
      <w:r>
        <w:drawing>
          <wp:inline distT="0" distB="0" distL="0" distR="0">
            <wp:extent cx="3630295" cy="5133975"/>
            <wp:effectExtent l="0" t="0" r="8255" b="9525"/>
            <wp:docPr id="1220987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8770"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30295" cy="5133975"/>
                    </a:xfrm>
                    <a:prstGeom prst="rect">
                      <a:avLst/>
                    </a:prstGeom>
                    <a:noFill/>
                    <a:ln>
                      <a:noFill/>
                    </a:ln>
                  </pic:spPr>
                </pic:pic>
              </a:graphicData>
            </a:graphic>
          </wp:inline>
        </w:drawing>
      </w:r>
    </w:p>
    <w:p>
      <w:pPr>
        <w:ind w:firstLine="560" w:firstLineChars="200"/>
        <w:jc w:val="center"/>
        <w:rPr>
          <w:rFonts w:hint="eastAsia" w:ascii="仿宋_GB2312" w:hAnsi="仿宋_GB2312" w:eastAsia="仿宋_GB2312" w:cs="仿宋_GB2312"/>
          <w:b w:val="0"/>
          <w:bCs w:val="0"/>
          <w:sz w:val="28"/>
          <w:szCs w:val="36"/>
        </w:rPr>
      </w:pPr>
      <w:r>
        <w:rPr>
          <w:rFonts w:hint="eastAsia" w:ascii="仿宋_GB2312" w:hAnsi="仿宋_GB2312" w:eastAsia="仿宋_GB2312" w:cs="仿宋_GB2312"/>
          <w:b w:val="0"/>
          <w:bCs w:val="0"/>
          <w:sz w:val="28"/>
          <w:szCs w:val="36"/>
        </w:rPr>
        <w:t>2021年中国产学研合作促进奖</w:t>
      </w:r>
    </w:p>
    <w:p>
      <w:pPr>
        <w:jc w:val="center"/>
        <w:rPr>
          <w:rFonts w:ascii="仿宋" w:hAnsi="仿宋" w:eastAsia="仿宋"/>
          <w:sz w:val="24"/>
          <w:szCs w:val="28"/>
        </w:rPr>
      </w:pPr>
      <w:r>
        <w:rPr>
          <w:sz w:val="24"/>
          <w:szCs w:val="28"/>
        </w:rPr>
        <w:drawing>
          <wp:inline distT="0" distB="0" distL="0" distR="0">
            <wp:extent cx="3163570" cy="4000500"/>
            <wp:effectExtent l="0" t="0" r="0" b="0"/>
            <wp:docPr id="1651203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20358" name="图片 1"/>
                    <pic:cNvPicPr>
                      <a:picLocks noChangeAspect="1" noChangeArrowheads="1"/>
                    </pic:cNvPicPr>
                  </pic:nvPicPr>
                  <pic:blipFill>
                    <a:blip r:embed="rId7">
                      <a:extLst>
                        <a:ext uri="{28A0092B-C50C-407E-A947-70E740481C1C}">
                          <a14:useLocalDpi xmlns:a14="http://schemas.microsoft.com/office/drawing/2010/main" val="0"/>
                        </a:ext>
                      </a:extLst>
                    </a:blip>
                    <a:srcRect l="4775" t="6844" r="4429" b="11497"/>
                    <a:stretch>
                      <a:fillRect/>
                    </a:stretch>
                  </pic:blipFill>
                  <pic:spPr>
                    <a:xfrm>
                      <a:off x="0" y="0"/>
                      <a:ext cx="3163570" cy="4000500"/>
                    </a:xfrm>
                    <a:prstGeom prst="rect">
                      <a:avLst/>
                    </a:prstGeom>
                    <a:noFill/>
                    <a:ln>
                      <a:noFill/>
                    </a:ln>
                  </pic:spPr>
                </pic:pic>
              </a:graphicData>
            </a:graphic>
          </wp:inline>
        </w:drawing>
      </w:r>
    </w:p>
    <w:p>
      <w:pPr>
        <w:ind w:firstLine="560" w:firstLineChars="200"/>
        <w:jc w:val="center"/>
        <w:rPr>
          <w:rFonts w:hint="eastAsia" w:ascii="仿宋_GB2312" w:hAnsi="仿宋_GB2312" w:eastAsia="仿宋_GB2312" w:cs="仿宋_GB2312"/>
          <w:b w:val="0"/>
          <w:bCs w:val="0"/>
          <w:sz w:val="28"/>
          <w:szCs w:val="36"/>
        </w:rPr>
      </w:pPr>
      <w:r>
        <w:rPr>
          <w:rFonts w:hint="eastAsia" w:ascii="仿宋_GB2312" w:hAnsi="仿宋_GB2312" w:eastAsia="仿宋_GB2312" w:cs="仿宋_GB2312"/>
          <w:b w:val="0"/>
          <w:bCs w:val="0"/>
          <w:sz w:val="28"/>
          <w:szCs w:val="36"/>
        </w:rPr>
        <w:t>2022年中国产学研合作创新示范基地</w:t>
      </w:r>
    </w:p>
    <w:p>
      <w:pPr>
        <w:ind w:firstLine="560" w:firstLineChars="200"/>
        <w:jc w:val="center"/>
        <w:rPr>
          <w:rFonts w:hint="eastAsia" w:ascii="仿宋_GB2312" w:hAnsi="仿宋_GB2312" w:eastAsia="仿宋_GB2312" w:cs="仿宋_GB2312"/>
          <w:b w:val="0"/>
          <w:bCs w:val="0"/>
          <w:sz w:val="28"/>
          <w:szCs w:val="36"/>
        </w:rPr>
      </w:pPr>
    </w:p>
    <w:p>
      <w:pPr>
        <w:jc w:val="center"/>
        <w:rPr>
          <w:rFonts w:ascii="仿宋" w:hAnsi="仿宋" w:eastAsia="仿宋"/>
          <w:sz w:val="24"/>
          <w:szCs w:val="28"/>
        </w:rPr>
      </w:pPr>
      <w:r>
        <w:rPr>
          <w:rFonts w:ascii="宋体" w:hAnsi="宋体"/>
          <w:sz w:val="24"/>
        </w:rPr>
        <w:drawing>
          <wp:inline distT="0" distB="0" distL="0" distR="0">
            <wp:extent cx="3187700" cy="3368040"/>
            <wp:effectExtent l="0" t="0" r="0" b="3810"/>
            <wp:docPr id="6" name="图片 6" descr="C:\Users\user\Documents\WeChat Files\wxid_u60k45y6o8v621\FileStorage\Temp\16764345608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user\Documents\WeChat Files\wxid_u60k45y6o8v621\FileStorage\Temp\167643456083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202242" cy="3383684"/>
                    </a:xfrm>
                    <a:prstGeom prst="rect">
                      <a:avLst/>
                    </a:prstGeom>
                    <a:noFill/>
                    <a:ln>
                      <a:noFill/>
                    </a:ln>
                  </pic:spPr>
                </pic:pic>
              </a:graphicData>
            </a:graphic>
          </wp:inline>
        </w:drawing>
      </w:r>
    </w:p>
    <w:p>
      <w:pPr>
        <w:ind w:firstLine="560" w:firstLineChars="200"/>
        <w:jc w:val="center"/>
        <w:rPr>
          <w:rFonts w:hint="eastAsia" w:ascii="仿宋_GB2312" w:hAnsi="仿宋_GB2312" w:eastAsia="仿宋_GB2312" w:cs="仿宋_GB2312"/>
          <w:b w:val="0"/>
          <w:bCs w:val="0"/>
          <w:sz w:val="28"/>
          <w:szCs w:val="36"/>
        </w:rPr>
      </w:pPr>
      <w:r>
        <w:rPr>
          <w:rFonts w:hint="eastAsia" w:ascii="仿宋_GB2312" w:hAnsi="仿宋_GB2312" w:eastAsia="仿宋_GB2312" w:cs="仿宋_GB2312"/>
          <w:b w:val="0"/>
          <w:bCs w:val="0"/>
          <w:sz w:val="28"/>
          <w:szCs w:val="36"/>
        </w:rPr>
        <w:t>2022年度奉贤区产教融合基地建设培育名单</w:t>
      </w:r>
    </w:p>
    <w:p>
      <w:pPr>
        <w:jc w:val="center"/>
        <w:rPr>
          <w:rFonts w:ascii="仿宋" w:hAnsi="仿宋" w:eastAsia="仿宋"/>
        </w:rPr>
      </w:pPr>
      <w:r>
        <w:drawing>
          <wp:inline distT="0" distB="0" distL="0" distR="0">
            <wp:extent cx="3950970" cy="2475865"/>
            <wp:effectExtent l="0" t="0" r="0" b="635"/>
            <wp:docPr id="2220155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01552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989074" cy="2500255"/>
                    </a:xfrm>
                    <a:prstGeom prst="rect">
                      <a:avLst/>
                    </a:prstGeom>
                    <a:noFill/>
                    <a:ln>
                      <a:noFill/>
                    </a:ln>
                  </pic:spPr>
                </pic:pic>
              </a:graphicData>
            </a:graphic>
          </wp:inline>
        </w:drawing>
      </w:r>
    </w:p>
    <w:p>
      <w:pPr>
        <w:ind w:firstLine="560" w:firstLineChars="200"/>
        <w:jc w:val="center"/>
        <w:rPr>
          <w:rFonts w:hint="eastAsia" w:ascii="仿宋_GB2312" w:hAnsi="仿宋_GB2312" w:eastAsia="仿宋_GB2312" w:cs="仿宋_GB2312"/>
          <w:b w:val="0"/>
          <w:bCs w:val="0"/>
          <w:sz w:val="28"/>
          <w:szCs w:val="36"/>
        </w:rPr>
      </w:pPr>
      <w:r>
        <w:rPr>
          <w:rFonts w:hint="eastAsia" w:ascii="仿宋_GB2312" w:hAnsi="仿宋_GB2312" w:eastAsia="仿宋_GB2312" w:cs="仿宋_GB2312"/>
          <w:b w:val="0"/>
          <w:bCs w:val="0"/>
          <w:sz w:val="28"/>
          <w:szCs w:val="36"/>
        </w:rPr>
        <w:t>上海市高校知识产权运营中心授牌仪式</w:t>
      </w:r>
    </w:p>
    <w:p>
      <w:pPr>
        <w:ind w:firstLine="560" w:firstLineChars="200"/>
        <w:jc w:val="center"/>
        <w:rPr>
          <w:rFonts w:hint="eastAsia" w:ascii="仿宋_GB2312" w:hAnsi="仿宋_GB2312" w:eastAsia="仿宋_GB2312" w:cs="仿宋_GB2312"/>
          <w:b w:val="0"/>
          <w:bCs w:val="0"/>
          <w:sz w:val="28"/>
          <w:szCs w:val="36"/>
        </w:rPr>
      </w:pPr>
    </w:p>
    <w:p>
      <w:pPr>
        <w:jc w:val="center"/>
        <w:rPr>
          <w:rFonts w:ascii="仿宋" w:hAnsi="仿宋" w:eastAsia="仿宋"/>
        </w:rPr>
      </w:pPr>
      <w:r>
        <w:drawing>
          <wp:inline distT="0" distB="0" distL="0" distR="0">
            <wp:extent cx="4346575" cy="3520440"/>
            <wp:effectExtent l="0" t="0" r="0" b="3810"/>
            <wp:docPr id="17842403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240328"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352640" cy="3525188"/>
                    </a:xfrm>
                    <a:prstGeom prst="rect">
                      <a:avLst/>
                    </a:prstGeom>
                    <a:noFill/>
                    <a:ln>
                      <a:noFill/>
                    </a:ln>
                  </pic:spPr>
                </pic:pic>
              </a:graphicData>
            </a:graphic>
          </wp:inline>
        </w:drawing>
      </w:r>
    </w:p>
    <w:p>
      <w:pPr>
        <w:ind w:firstLine="560" w:firstLineChars="200"/>
        <w:jc w:val="center"/>
        <w:rPr>
          <w:rFonts w:hint="eastAsia" w:ascii="仿宋_GB2312" w:hAnsi="仿宋_GB2312" w:eastAsia="仿宋_GB2312" w:cs="仿宋_GB2312"/>
          <w:b w:val="0"/>
          <w:bCs w:val="0"/>
          <w:sz w:val="28"/>
          <w:szCs w:val="36"/>
        </w:rPr>
      </w:pPr>
      <w:r>
        <w:rPr>
          <w:rFonts w:hint="eastAsia" w:ascii="仿宋_GB2312" w:hAnsi="仿宋_GB2312" w:eastAsia="仿宋_GB2312" w:cs="仿宋_GB2312"/>
          <w:b w:val="0"/>
          <w:bCs w:val="0"/>
          <w:sz w:val="28"/>
          <w:szCs w:val="36"/>
        </w:rPr>
        <w:t>上海市高校知识产权运营中心项目承担单位名单</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ZGQ5MWU4ZTQ3MTY5ZWQyOTMwNWMxMTc1M2E0YjEifQ=="/>
  </w:docVars>
  <w:rsids>
    <w:rsidRoot w:val="7BA1767C"/>
    <w:rsid w:val="35727C2D"/>
    <w:rsid w:val="43661BF7"/>
    <w:rsid w:val="7BA17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1942</Words>
  <Characters>2397</Characters>
  <Lines>0</Lines>
  <Paragraphs>0</Paragraphs>
  <TotalTime>2</TotalTime>
  <ScaleCrop>false</ScaleCrop>
  <LinksUpToDate>false</LinksUpToDate>
  <CharactersWithSpaces>2398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2023-08-17T09:42:00Z</dcterms:created>
  <dc:creator>朱敏</dc:creator>
  <cp:lastModifiedBy>朱敏</cp:lastModifiedBy>
  <dcterms:modified xsi:type="dcterms:W3CDTF">2023-08-17T09:49:44Z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3D166625D6134B6998019CB685921F4F_11</vt:lpwstr>
  </property>
</Properties>
</file>