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32"/>
          <w:szCs w:val="32"/>
          <w:lang w:val="en-US" w:eastAsia="zh-CN"/>
        </w:rPr>
      </w:pPr>
      <w:bookmarkStart w:id="0" w:name="_GoBack"/>
      <w:bookmarkEnd w:id="0"/>
      <w:r>
        <w:rPr>
          <w:rFonts w:hint="eastAsia" w:ascii="黑体" w:hAnsi="黑体" w:eastAsia="黑体" w:cs="黑体"/>
          <w:b w:val="0"/>
          <w:bCs w:val="0"/>
          <w:sz w:val="44"/>
          <w:szCs w:val="44"/>
          <w:lang w:val="en-US" w:eastAsia="zh-CN"/>
        </w:rPr>
        <w:t>课程思政相关情况介绍</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全国第一所以“应用技术”命名的市属重点建设的应用创新型本科高校，上海应用技术大学始终坚持以立德树人为根本使命，切实把“厚德精技、守正创新”贯穿改革建设全过程，着力培养具有理想信念、家国情怀、过硬本领、责任担当的高素质应用创新型人才。</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以“课程思政建设”为重要载体，持续深化“三全育人”综合改革，作为沪上获批“上海高校课程思政整体改革领航高校”10所高校之一，采用以领航学院、领航团队、领航课程为经，以科学研究、专业建设、实践基地、师资队伍为纬，以课程思政专业教学指南、教学案例为重，推进领航学院、领航团队、领航课程建设。</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围绕“厚德”和“精技”两个关键点，全面细化课程思政所应承担的功能任务，确立应用创新型人才思想政治核心素养32个要点和未来工程师ASciT（爱科技）9大关键能力，切实将做人做事的基本道理、社会主义核心价值观的基本要求、实现中华民族伟大复兴中国梦的使命担当以及马克思主义的基本立场观点方法贯穿到各门课程中。</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实施课程思政五大工程。一是课程思政“金课”建设工程，以课程思政赋能“金课”建设，让课程“情理交融”。二是课程思政名师培育工程，组织高阶性研修让教师学会“以道驭术”。三是课程思政质量保障工程，加强全流程“闭环管理”。四是课程思政理论研究工程，深化价值观引领“基因式”植入所有课程的规律性认识。五是课程思政考核激励工程，全面筑牢课程思政的考核制度根基。</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紧密结合应用创新型高校建设，实施“带动性”课程思政改革。围绕香料香精化妆品和绿色化工、功能材料和智能制造、设计文创与创新管理三大学科群布局建设领航学院、领航团队和领航课程。组织各学院、团队和课程将课程思政作为新工科、新农科、新文科建设的首要内容，以此为抓手深化“ASciT-OBE（爱科技-成果导向教育）”人才培养模式，全面修订人才培养方案。</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强调课程思政建设要紧扣“三位一体、三问致新、三维出彩”。三位一体即价值引领、知识传授、能力培养；三问致新即问课程思政融育人元素、问学科前沿变教学内容、问学生兴趣变教学方法；三维出彩即课堂精彩、学生喝彩、效果出彩。全面修订教学大纲，将三维育人目标和思政元素更加明确地融入课程教学。创设并推广4S（师、时、史、势）教学法，涌现出一批名师、名课。重点探索实践课程的课程思政，培养学生创造性解决问题的能力，弘扬劳动精神。</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以完善课程教学管理确保课程思政持续改进。一是建立“荣誉课程—示范课程—重点课程”三级领航课程管理体系，以点带面、分类指导课程建设。二是一体化设计课内外思政教育体系，编制《大学生思想政治教育体系化工作指南》，实现第二课堂与第一课堂的“精准滴灌”。三是建立课程思政全流程质量保障体系，修订教学质量标准，加强线上思政和教材选用等管理。</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校以多层次研修体系提升教师育德意识和育德能力。学校注重强化教师的关键主体地位。一是成立课程思政研究中心，引领教师提升育德意识和育德能力。二是常设平台和专题培训相结合推进教师培养。搭建明德讲坛和教师沙龙两个平台，同时针对关键少数开展高阶性专题培训。三是加强基层教学组织建设。将课程思政作为教研室活动的必备专题。 </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党政齐抓共管，全方位推进课程思政体制机制建设。一是将课程思政纳入党委落实意识形态主体责任的重要内容，校党委书记、校长任课程思政改革领导小组双组长。二是发挥二级学院作为办学主体的积极性，将课程思政与一流专业、一流课程“双万计划”统筹推进，纳入学院绩效考核。三是把课程思政作为基层党组织贯彻立德树人工作的重要职责，建立由马院教师、专业课教师、辅导员和学生党员共同组成的临时党支部。四是校企协同推进，在现代产业学院的建设中明确课程思政改革任务，共同打造“鲜活课堂”和真实案例。</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统筹一流本科专业建设和课程思政建设的要求，制定了《课程思政二级学院考核指标体系》；承办了2021年上海高校课程思政建设论坛；2021年，《园林工程》、《微电子工艺学》和《酶工程》3门课程入选“上海高校党史学习教育与课程相融合示范课程”。2022年，完成市教委部署的化工与制药类课程思政教学指南、食品科学与工程专业课程思政指南编制；出版《厚德·精技——应用型高校课程思政教学设计50例》。</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扎实推进课程思政建设，深入推动习近平新时代中国特色社会主义思想进教材、进课堂、进头脑，2023年，学校启动开展了学习贯彻党的二十大精神“示范课堂”建设，首批建设62个示范课堂。举行了学习贯彻党的二十大精神“示范课堂”建设交流培训会。</w:t>
      </w:r>
    </w:p>
    <w:p>
      <w:r>
        <w:rPr>
          <w:rFonts w:hint="eastAsia" w:ascii="仿宋_GB2312" w:hAnsi="仿宋_GB2312" w:eastAsia="仿宋_GB2312" w:cs="仿宋_GB2312"/>
          <w:sz w:val="32"/>
          <w:szCs w:val="32"/>
        </w:rPr>
        <w:t>2023年，学校获批课程思政教学研究示范中心，获批上海市课程思政示范课程15门（本科课程8门、研究生课程4门、继续教育课程3门）、教学名师3名、课程示范团队10个。中国系列课程之《美丽中国》获批第二批国家级一流本科课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ZThiYzE2MDZiYTdiM2RiNDIxZmExODFkNGUwNzYifQ=="/>
  </w:docVars>
  <w:rsids>
    <w:rsidRoot w:val="00D50703"/>
    <w:rsid w:val="00D50703"/>
    <w:rsid w:val="7E9C5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2023-11-27T01:27:00Z</dcterms:created>
  <dc:creator>一只婴儿肥</dc:creator>
  <cp:lastModifiedBy>一只婴儿肥</cp:lastModifiedBy>
  <dcterms:modified xsi:type="dcterms:W3CDTF">2023-11-27T01:33:24Z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F5D046FE424B4D36936C0D90E9C058C0_11</vt:lpwstr>
  </property>
</Properties>
</file>