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306"/>
      </w:tblGrid>
      <w:tr w:rsidR="00C535E6" w:rsidRPr="00C535E6" w:rsidTr="00C535E6">
        <w:trPr>
          <w:jc w:val="center"/>
        </w:trPr>
        <w:tc>
          <w:tcPr>
            <w:tcW w:w="0" w:type="auto"/>
            <w:vAlign w:val="center"/>
            <w:hideMark/>
          </w:tcPr>
          <w:tbl>
            <w:tblPr>
              <w:tblW w:w="4100" w:type="pct"/>
              <w:jc w:val="center"/>
              <w:tblCellMar>
                <w:left w:w="0" w:type="dxa"/>
                <w:right w:w="0" w:type="dxa"/>
              </w:tblCellMar>
              <w:tblLook w:val="04A0" w:firstRow="1" w:lastRow="0" w:firstColumn="1" w:lastColumn="0" w:noHBand="0" w:noVBand="1"/>
            </w:tblPr>
            <w:tblGrid>
              <w:gridCol w:w="6811"/>
            </w:tblGrid>
            <w:tr w:rsidR="00C535E6" w:rsidRPr="00C535E6">
              <w:trPr>
                <w:trHeight w:val="1050"/>
                <w:jc w:val="center"/>
              </w:trPr>
              <w:tc>
                <w:tcPr>
                  <w:tcW w:w="0" w:type="auto"/>
                  <w:tcMar>
                    <w:top w:w="150" w:type="dxa"/>
                    <w:left w:w="300" w:type="dxa"/>
                    <w:bottom w:w="30" w:type="dxa"/>
                    <w:right w:w="300" w:type="dxa"/>
                  </w:tcMar>
                  <w:vAlign w:val="center"/>
                  <w:hideMark/>
                </w:tcPr>
                <w:p w:rsidR="00C535E6" w:rsidRPr="00C535E6" w:rsidRDefault="00C535E6" w:rsidP="00C535E6">
                  <w:pPr>
                    <w:widowControl/>
                    <w:spacing w:line="360" w:lineRule="atLeast"/>
                    <w:jc w:val="center"/>
                    <w:rPr>
                      <w:rFonts w:ascii="宋体" w:eastAsia="宋体" w:hAnsi="宋体" w:cs="宋体"/>
                      <w:b/>
                      <w:bCs/>
                      <w:color w:val="024C93"/>
                      <w:kern w:val="0"/>
                      <w:sz w:val="30"/>
                      <w:szCs w:val="30"/>
                    </w:rPr>
                  </w:pPr>
                  <w:r w:rsidRPr="00C535E6">
                    <w:rPr>
                      <w:rFonts w:ascii="宋体" w:eastAsia="宋体" w:hAnsi="宋体" w:cs="宋体" w:hint="eastAsia"/>
                      <w:b/>
                      <w:bCs/>
                      <w:color w:val="024C93"/>
                      <w:kern w:val="0"/>
                      <w:sz w:val="30"/>
                      <w:szCs w:val="30"/>
                    </w:rPr>
                    <w:t xml:space="preserve">2021年上海应用技术大学“专升本”（高本贯通）招生章程 </w:t>
                  </w:r>
                </w:p>
              </w:tc>
            </w:tr>
            <w:tr w:rsidR="00C535E6" w:rsidRPr="00C535E6">
              <w:trPr>
                <w:jc w:val="center"/>
              </w:trPr>
              <w:tc>
                <w:tcPr>
                  <w:tcW w:w="0" w:type="auto"/>
                  <w:tcMar>
                    <w:top w:w="0" w:type="dxa"/>
                    <w:left w:w="300" w:type="dxa"/>
                    <w:bottom w:w="225" w:type="dxa"/>
                    <w:right w:w="300" w:type="dxa"/>
                  </w:tcMar>
                  <w:vAlign w:val="center"/>
                  <w:hideMark/>
                </w:tcPr>
                <w:p w:rsidR="00C535E6" w:rsidRPr="00C535E6" w:rsidRDefault="00C535E6" w:rsidP="00C535E6">
                  <w:pPr>
                    <w:widowControl/>
                    <w:jc w:val="center"/>
                    <w:rPr>
                      <w:rFonts w:ascii="黑体" w:eastAsia="黑体" w:hAnsi="黑体" w:cs="宋体"/>
                      <w:b/>
                      <w:bCs/>
                      <w:color w:val="024C93"/>
                      <w:kern w:val="0"/>
                      <w:sz w:val="29"/>
                      <w:szCs w:val="29"/>
                    </w:rPr>
                  </w:pPr>
                </w:p>
              </w:tc>
            </w:tr>
          </w:tbl>
          <w:p w:rsidR="00C535E6" w:rsidRPr="00C535E6" w:rsidRDefault="00C535E6" w:rsidP="00C535E6">
            <w:pPr>
              <w:widowControl/>
              <w:jc w:val="center"/>
              <w:rPr>
                <w:rFonts w:ascii="宋体" w:eastAsia="宋体" w:hAnsi="宋体" w:cs="宋体"/>
                <w:vanish/>
                <w:color w:val="555555"/>
                <w:kern w:val="0"/>
                <w:sz w:val="18"/>
                <w:szCs w:val="18"/>
              </w:rPr>
            </w:pPr>
          </w:p>
          <w:tbl>
            <w:tblPr>
              <w:tblW w:w="4100" w:type="pct"/>
              <w:jc w:val="center"/>
              <w:tblCellMar>
                <w:left w:w="0" w:type="dxa"/>
                <w:right w:w="0" w:type="dxa"/>
              </w:tblCellMar>
              <w:tblLook w:val="04A0" w:firstRow="1" w:lastRow="0" w:firstColumn="1" w:lastColumn="0" w:noHBand="0" w:noVBand="1"/>
            </w:tblPr>
            <w:tblGrid>
              <w:gridCol w:w="6811"/>
            </w:tblGrid>
            <w:tr w:rsidR="00C535E6" w:rsidRPr="00C535E6">
              <w:trPr>
                <w:trHeight w:val="60"/>
                <w:jc w:val="center"/>
              </w:trPr>
              <w:tc>
                <w:tcPr>
                  <w:tcW w:w="0" w:type="auto"/>
                  <w:vAlign w:val="center"/>
                  <w:hideMark/>
                </w:tcPr>
                <w:p w:rsidR="00C535E6" w:rsidRPr="00C535E6" w:rsidRDefault="00C535E6" w:rsidP="00C535E6">
                  <w:pPr>
                    <w:widowControl/>
                    <w:jc w:val="center"/>
                    <w:rPr>
                      <w:rFonts w:ascii="宋体" w:eastAsia="宋体" w:hAnsi="宋体" w:cs="宋体"/>
                      <w:color w:val="555555"/>
                      <w:kern w:val="0"/>
                      <w:sz w:val="6"/>
                      <w:szCs w:val="18"/>
                    </w:rPr>
                  </w:pPr>
                </w:p>
              </w:tc>
            </w:tr>
          </w:tbl>
          <w:p w:rsidR="00C535E6" w:rsidRPr="00C535E6" w:rsidRDefault="00C535E6" w:rsidP="00C535E6">
            <w:pPr>
              <w:widowControl/>
              <w:jc w:val="center"/>
              <w:rPr>
                <w:rFonts w:ascii="宋体" w:eastAsia="宋体" w:hAnsi="宋体" w:cs="宋体"/>
                <w:vanish/>
                <w:color w:val="555555"/>
                <w:kern w:val="0"/>
                <w:sz w:val="18"/>
                <w:szCs w:val="18"/>
              </w:rPr>
            </w:pPr>
          </w:p>
          <w:tbl>
            <w:tblPr>
              <w:tblW w:w="4100" w:type="pct"/>
              <w:jc w:val="center"/>
              <w:tblCellMar>
                <w:left w:w="0" w:type="dxa"/>
                <w:right w:w="0" w:type="dxa"/>
              </w:tblCellMar>
              <w:tblLook w:val="04A0" w:firstRow="1" w:lastRow="0" w:firstColumn="1" w:lastColumn="0" w:noHBand="0" w:noVBand="1"/>
            </w:tblPr>
            <w:tblGrid>
              <w:gridCol w:w="6811"/>
            </w:tblGrid>
            <w:tr w:rsidR="00C535E6" w:rsidRPr="00C535E6">
              <w:trPr>
                <w:trHeight w:val="420"/>
                <w:jc w:val="center"/>
              </w:trPr>
              <w:tc>
                <w:tcPr>
                  <w:tcW w:w="0" w:type="auto"/>
                  <w:vAlign w:val="center"/>
                  <w:hideMark/>
                </w:tcPr>
                <w:p w:rsidR="00C535E6" w:rsidRPr="00C535E6" w:rsidRDefault="00C535E6" w:rsidP="00C535E6">
                  <w:pPr>
                    <w:widowControl/>
                    <w:rPr>
                      <w:rFonts w:ascii="宋体" w:eastAsia="宋体" w:hAnsi="宋体" w:cs="宋体"/>
                      <w:color w:val="555555"/>
                      <w:kern w:val="0"/>
                      <w:sz w:val="18"/>
                      <w:szCs w:val="18"/>
                    </w:rPr>
                  </w:pPr>
                </w:p>
              </w:tc>
              <w:bookmarkStart w:id="0" w:name="_GoBack"/>
              <w:bookmarkEnd w:id="0"/>
            </w:tr>
          </w:tbl>
          <w:p w:rsidR="00C535E6" w:rsidRPr="00C535E6" w:rsidRDefault="00C535E6" w:rsidP="00C535E6">
            <w:pPr>
              <w:widowControl/>
              <w:jc w:val="center"/>
              <w:rPr>
                <w:rFonts w:ascii="宋体" w:eastAsia="宋体" w:hAnsi="宋体" w:cs="宋体"/>
                <w:vanish/>
                <w:color w:val="555555"/>
                <w:kern w:val="0"/>
                <w:sz w:val="18"/>
                <w:szCs w:val="18"/>
              </w:rPr>
            </w:pPr>
          </w:p>
          <w:p w:rsidR="00C535E6" w:rsidRPr="00C535E6" w:rsidRDefault="00C535E6" w:rsidP="00C535E6">
            <w:pPr>
              <w:widowControl/>
              <w:rPr>
                <w:rFonts w:ascii="宋体" w:eastAsia="宋体" w:hAnsi="宋体" w:cs="宋体"/>
                <w:color w:val="555555"/>
                <w:kern w:val="0"/>
                <w:sz w:val="18"/>
                <w:szCs w:val="18"/>
              </w:rPr>
            </w:pPr>
          </w:p>
        </w:tc>
      </w:tr>
    </w:tbl>
    <w:tbl>
      <w:tblPr>
        <w:tblpPr w:leftFromText="180" w:rightFromText="180" w:vertAnchor="text" w:horzAnchor="page" w:tblpX="1" w:tblpY="1220"/>
        <w:tblOverlap w:val="never"/>
        <w:tblW w:w="10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41"/>
        <w:gridCol w:w="378"/>
        <w:gridCol w:w="845"/>
        <w:gridCol w:w="7861"/>
      </w:tblGrid>
      <w:tr w:rsidR="00C535E6" w:rsidRPr="00C535E6" w:rsidTr="00C535E6">
        <w:trPr>
          <w:trHeight w:val="825"/>
        </w:trPr>
        <w:tc>
          <w:tcPr>
            <w:tcW w:w="10425" w:type="dxa"/>
            <w:gridSpan w:val="4"/>
            <w:tcBorders>
              <w:top w:val="single" w:sz="12" w:space="0" w:color="000000"/>
              <w:left w:val="single" w:sz="12"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华文中宋" w:eastAsia="华文中宋" w:hAnsi="华文中宋" w:cs="宋体" w:hint="eastAsia"/>
                <w:b/>
                <w:color w:val="555555"/>
                <w:kern w:val="0"/>
                <w:sz w:val="32"/>
                <w:szCs w:val="32"/>
              </w:rPr>
              <w:t>2021年上海市普通高校专升本（高本贯通）招生章程</w:t>
            </w:r>
          </w:p>
        </w:tc>
      </w:tr>
      <w:tr w:rsidR="00C535E6" w:rsidRPr="00C535E6" w:rsidTr="00C535E6">
        <w:trPr>
          <w:trHeight w:val="270"/>
        </w:trPr>
        <w:tc>
          <w:tcPr>
            <w:tcW w:w="2564" w:type="dxa"/>
            <w:gridSpan w:val="3"/>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一、学校全称</w:t>
            </w:r>
          </w:p>
        </w:tc>
        <w:tc>
          <w:tcPr>
            <w:tcW w:w="7861" w:type="dxa"/>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上海应用技术大学</w:t>
            </w:r>
          </w:p>
        </w:tc>
      </w:tr>
      <w:tr w:rsidR="00C535E6" w:rsidRPr="00C535E6" w:rsidTr="00C535E6">
        <w:trPr>
          <w:trHeight w:val="315"/>
        </w:trPr>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二、就读校址</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奉贤校区地址为海泉路100号；徐汇校区地址为</w:t>
            </w:r>
            <w:proofErr w:type="gramStart"/>
            <w:r w:rsidRPr="00C535E6">
              <w:rPr>
                <w:rFonts w:ascii="仿宋_gb2312" w:eastAsia="仿宋_gb2312" w:hAnsi="宋体" w:cs="宋体" w:hint="eastAsia"/>
                <w:color w:val="555555"/>
                <w:kern w:val="0"/>
                <w:sz w:val="24"/>
                <w:szCs w:val="24"/>
              </w:rPr>
              <w:t>漕</w:t>
            </w:r>
            <w:proofErr w:type="gramEnd"/>
            <w:r w:rsidRPr="00C535E6">
              <w:rPr>
                <w:rFonts w:ascii="仿宋_gb2312" w:eastAsia="仿宋_gb2312" w:hAnsi="宋体" w:cs="宋体" w:hint="eastAsia"/>
                <w:color w:val="555555"/>
                <w:kern w:val="0"/>
                <w:sz w:val="24"/>
                <w:szCs w:val="24"/>
              </w:rPr>
              <w:t>宝路120号。</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视觉传达设计、环境设计、产品设计录取新生就读校区为徐汇校区，国际经济与贸易专业就读地址将根据学校规划安排奉贤校区或徐汇校区，其它专业就读地址为奉贤校区。</w:t>
            </w:r>
          </w:p>
        </w:tc>
      </w:tr>
      <w:tr w:rsidR="00C535E6" w:rsidRPr="00C535E6" w:rsidTr="00C535E6">
        <w:trPr>
          <w:trHeight w:val="675"/>
        </w:trPr>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三、招生层次</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宋体" w:eastAsia="宋体" w:hAnsi="宋体" w:cs="宋体" w:hint="eastAsia"/>
                <w:color w:val="555555"/>
                <w:kern w:val="0"/>
                <w:sz w:val="24"/>
                <w:szCs w:val="24"/>
              </w:rPr>
              <w:t>■</w:t>
            </w:r>
            <w:r w:rsidRPr="00C535E6">
              <w:rPr>
                <w:rFonts w:ascii="仿宋_gb2312" w:eastAsia="仿宋_gb2312" w:hAnsi="宋体" w:cs="宋体" w:hint="eastAsia"/>
                <w:color w:val="555555"/>
                <w:kern w:val="0"/>
                <w:sz w:val="24"/>
                <w:szCs w:val="24"/>
              </w:rPr>
              <w:t> </w:t>
            </w:r>
            <w:r w:rsidRPr="00C535E6">
              <w:rPr>
                <w:rFonts w:ascii="仿宋_gb2312" w:eastAsia="仿宋_gb2312" w:hAnsi="宋体" w:cs="宋体" w:hint="eastAsia"/>
                <w:color w:val="555555"/>
                <w:kern w:val="0"/>
                <w:sz w:val="24"/>
                <w:szCs w:val="24"/>
              </w:rPr>
              <w:t>本科</w:t>
            </w:r>
          </w:p>
        </w:tc>
      </w:tr>
      <w:tr w:rsidR="00C535E6" w:rsidRPr="00C535E6" w:rsidTr="00C535E6">
        <w:trPr>
          <w:trHeight w:val="735"/>
        </w:trPr>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四、办学类型</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宋体" w:eastAsia="宋体" w:hAnsi="宋体" w:cs="宋体" w:hint="eastAsia"/>
                <w:color w:val="555555"/>
                <w:kern w:val="0"/>
                <w:sz w:val="24"/>
                <w:szCs w:val="24"/>
              </w:rPr>
              <w:t>■</w:t>
            </w:r>
            <w:r w:rsidRPr="00C535E6">
              <w:rPr>
                <w:rFonts w:ascii="仿宋_gb2312" w:eastAsia="仿宋_gb2312" w:hAnsi="宋体" w:cs="宋体" w:hint="eastAsia"/>
                <w:color w:val="555555"/>
                <w:kern w:val="0"/>
                <w:sz w:val="24"/>
                <w:szCs w:val="24"/>
              </w:rPr>
              <w:t> </w:t>
            </w:r>
            <w:r w:rsidRPr="00C535E6">
              <w:rPr>
                <w:rFonts w:ascii="仿宋_gb2312" w:eastAsia="仿宋_gb2312" w:hAnsi="宋体" w:cs="宋体" w:hint="eastAsia"/>
                <w:color w:val="555555"/>
                <w:kern w:val="0"/>
                <w:sz w:val="24"/>
                <w:szCs w:val="24"/>
              </w:rPr>
              <w:t xml:space="preserve">普通高等学校     </w:t>
            </w:r>
            <w:r w:rsidRPr="00C535E6">
              <w:rPr>
                <w:rFonts w:ascii="宋体" w:eastAsia="宋体" w:hAnsi="宋体" w:cs="宋体" w:hint="eastAsia"/>
                <w:color w:val="555555"/>
                <w:kern w:val="0"/>
                <w:sz w:val="24"/>
                <w:szCs w:val="24"/>
              </w:rPr>
              <w:t>■</w:t>
            </w:r>
            <w:r w:rsidRPr="00C535E6">
              <w:rPr>
                <w:rFonts w:ascii="仿宋_gb2312" w:eastAsia="仿宋_gb2312" w:hAnsi="宋体" w:cs="宋体" w:hint="eastAsia"/>
                <w:color w:val="555555"/>
                <w:kern w:val="0"/>
                <w:sz w:val="24"/>
                <w:szCs w:val="24"/>
              </w:rPr>
              <w:t> </w:t>
            </w:r>
            <w:r w:rsidRPr="00C535E6">
              <w:rPr>
                <w:rFonts w:ascii="仿宋_gb2312" w:eastAsia="仿宋_gb2312" w:hAnsi="宋体" w:cs="宋体" w:hint="eastAsia"/>
                <w:color w:val="555555"/>
                <w:kern w:val="0"/>
                <w:sz w:val="24"/>
                <w:szCs w:val="24"/>
              </w:rPr>
              <w:t xml:space="preserve">公办高等学校 </w:t>
            </w:r>
          </w:p>
        </w:tc>
      </w:tr>
      <w:tr w:rsidR="00C535E6" w:rsidRPr="00C535E6" w:rsidTr="00C535E6">
        <w:trPr>
          <w:trHeight w:val="660"/>
        </w:trPr>
        <w:tc>
          <w:tcPr>
            <w:tcW w:w="1719" w:type="dxa"/>
            <w:gridSpan w:val="2"/>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五、颁发学历证书的学校名称及证书种类</w:t>
            </w:r>
          </w:p>
        </w:tc>
        <w:tc>
          <w:tcPr>
            <w:tcW w:w="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distribute"/>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学校名称</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上海应用技术大学</w:t>
            </w:r>
          </w:p>
        </w:tc>
      </w:tr>
      <w:tr w:rsidR="00C535E6" w:rsidRPr="00C535E6" w:rsidTr="00C535E6">
        <w:trPr>
          <w:trHeight w:val="735"/>
        </w:trPr>
        <w:tc>
          <w:tcPr>
            <w:tcW w:w="0" w:type="auto"/>
            <w:gridSpan w:val="2"/>
            <w:vMerge/>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jc w:val="left"/>
              <w:rPr>
                <w:rFonts w:ascii="宋体" w:eastAsia="宋体" w:hAnsi="宋体" w:cs="宋体"/>
                <w:color w:val="555555"/>
                <w:kern w:val="0"/>
                <w:sz w:val="24"/>
                <w:szCs w:val="24"/>
              </w:rPr>
            </w:pPr>
          </w:p>
        </w:tc>
        <w:tc>
          <w:tcPr>
            <w:tcW w:w="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distribute"/>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证书种类</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修学期满，符合毕业要求，颁发上海应用技术大学的专科起点升本科毕业证书。</w:t>
            </w:r>
          </w:p>
        </w:tc>
      </w:tr>
      <w:tr w:rsidR="00C535E6" w:rsidRPr="00C535E6" w:rsidTr="00C535E6">
        <w:trPr>
          <w:trHeight w:val="1665"/>
        </w:trPr>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六、学校招生管理机构</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上海应用技术大学招生工作领导小组是学校招生工作的决策机构，领导学校本专科招生工作；招生办公室是学校组织和实施招生工作的常设机构，负责学校专升本、高本贯通</w:t>
            </w:r>
            <w:proofErr w:type="gramStart"/>
            <w:r w:rsidRPr="00C535E6">
              <w:rPr>
                <w:rFonts w:ascii="仿宋_gb2312" w:eastAsia="仿宋_gb2312" w:hAnsi="宋体" w:cs="宋体" w:hint="eastAsia"/>
                <w:color w:val="555555"/>
                <w:kern w:val="0"/>
                <w:sz w:val="24"/>
                <w:szCs w:val="24"/>
              </w:rPr>
              <w:t>转段考试</w:t>
            </w:r>
            <w:proofErr w:type="gramEnd"/>
            <w:r w:rsidRPr="00C535E6">
              <w:rPr>
                <w:rFonts w:ascii="仿宋_gb2312" w:eastAsia="仿宋_gb2312" w:hAnsi="宋体" w:cs="宋体" w:hint="eastAsia"/>
                <w:color w:val="555555"/>
                <w:kern w:val="0"/>
                <w:sz w:val="24"/>
                <w:szCs w:val="24"/>
              </w:rPr>
              <w:t>招生的日常工作；招生监察小组是学校招生工作的纪检监察机构。</w:t>
            </w:r>
          </w:p>
        </w:tc>
      </w:tr>
      <w:tr w:rsidR="00C535E6" w:rsidRPr="00C535E6" w:rsidTr="00C535E6">
        <w:trPr>
          <w:trHeight w:val="2115"/>
        </w:trPr>
        <w:tc>
          <w:tcPr>
            <w:tcW w:w="2564" w:type="dxa"/>
            <w:gridSpan w:val="3"/>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七、招生计划及说明</w:t>
            </w:r>
          </w:p>
        </w:tc>
        <w:tc>
          <w:tcPr>
            <w:tcW w:w="7861" w:type="dxa"/>
            <w:tcBorders>
              <w:top w:val="single" w:sz="6" w:space="0" w:color="000000"/>
              <w:left w:val="single" w:sz="6" w:space="0" w:color="000000"/>
              <w:bottom w:val="nil"/>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 </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2021年专升本招生专业及计划如下：</w:t>
            </w:r>
          </w:p>
          <w:tbl>
            <w:tblPr>
              <w:tblW w:w="75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3150"/>
              <w:gridCol w:w="1245"/>
              <w:gridCol w:w="930"/>
              <w:gridCol w:w="2205"/>
            </w:tblGrid>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专业</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层次</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学制</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计划数（人）</w:t>
                  </w:r>
                </w:p>
              </w:tc>
            </w:tr>
            <w:tr w:rsidR="00C535E6" w:rsidRPr="00C535E6" w:rsidTr="001614BB">
              <w:trPr>
                <w:trHeight w:val="405"/>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网络工程</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3+2T</w:t>
                  </w:r>
                </w:p>
              </w:tc>
            </w:tr>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电气工程及其自动化</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w:t>
                  </w:r>
                </w:p>
              </w:tc>
            </w:tr>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电子信息工程</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w:t>
                  </w:r>
                </w:p>
              </w:tc>
            </w:tr>
            <w:tr w:rsidR="00C535E6" w:rsidRPr="00C535E6" w:rsidTr="001614BB">
              <w:trPr>
                <w:trHeight w:val="405"/>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lastRenderedPageBreak/>
                    <w:t>自动化</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1+2T</w:t>
                  </w:r>
                </w:p>
              </w:tc>
            </w:tr>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化学工程与工艺</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2+1T</w:t>
                  </w:r>
                </w:p>
              </w:tc>
            </w:tr>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视觉传达设计</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4+1T</w:t>
                  </w:r>
                </w:p>
              </w:tc>
            </w:tr>
            <w:tr w:rsidR="00C535E6" w:rsidRPr="00C535E6" w:rsidTr="001614BB">
              <w:trPr>
                <w:trHeight w:val="405"/>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环境设计</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2+1T</w:t>
                  </w:r>
                </w:p>
              </w:tc>
            </w:tr>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产品设计</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w:t>
                  </w:r>
                </w:p>
              </w:tc>
            </w:tr>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国际经济与贸易</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9</w:t>
                  </w:r>
                </w:p>
              </w:tc>
            </w:tr>
            <w:tr w:rsidR="00C535E6" w:rsidRPr="00C535E6" w:rsidTr="001614BB">
              <w:trPr>
                <w:trHeight w:val="405"/>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社会工作</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3</w:t>
                  </w:r>
                </w:p>
              </w:tc>
            </w:tr>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劳动与社会保障</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专升本</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3</w:t>
                  </w:r>
                </w:p>
              </w:tc>
            </w:tr>
            <w:tr w:rsidR="00C535E6" w:rsidRPr="00C535E6" w:rsidTr="001614BB">
              <w:trPr>
                <w:trHeight w:val="420"/>
                <w:jc w:val="center"/>
              </w:trPr>
              <w:tc>
                <w:tcPr>
                  <w:tcW w:w="315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合计</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 </w:t>
                  </w:r>
                </w:p>
              </w:tc>
              <w:tc>
                <w:tcPr>
                  <w:tcW w:w="220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33+7T</w:t>
                  </w:r>
                </w:p>
              </w:tc>
            </w:tr>
          </w:tbl>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 </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bCs/>
                <w:color w:val="555555"/>
                <w:kern w:val="0"/>
                <w:sz w:val="24"/>
                <w:szCs w:val="24"/>
              </w:rPr>
              <w:t>2021年高本</w:t>
            </w:r>
            <w:proofErr w:type="gramStart"/>
            <w:r w:rsidRPr="00C535E6">
              <w:rPr>
                <w:rFonts w:ascii="仿宋_gb2312" w:eastAsia="仿宋_gb2312" w:hAnsi="宋体" w:cs="宋体" w:hint="eastAsia"/>
                <w:b/>
                <w:bCs/>
                <w:color w:val="555555"/>
                <w:kern w:val="0"/>
                <w:sz w:val="24"/>
                <w:szCs w:val="24"/>
              </w:rPr>
              <w:t>贯通转段专业</w:t>
            </w:r>
            <w:proofErr w:type="gramEnd"/>
            <w:r w:rsidRPr="00C535E6">
              <w:rPr>
                <w:rFonts w:ascii="仿宋_gb2312" w:eastAsia="仿宋_gb2312" w:hAnsi="宋体" w:cs="宋体" w:hint="eastAsia"/>
                <w:b/>
                <w:bCs/>
                <w:color w:val="555555"/>
                <w:kern w:val="0"/>
                <w:sz w:val="24"/>
                <w:szCs w:val="24"/>
              </w:rPr>
              <w:t>及计划如下：</w:t>
            </w:r>
          </w:p>
          <w:tbl>
            <w:tblPr>
              <w:tblpPr w:leftFromText="180" w:rightFromText="180" w:vertAnchor="text" w:horzAnchor="margin" w:tblpY="420"/>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2265"/>
              <w:gridCol w:w="1560"/>
              <w:gridCol w:w="1410"/>
              <w:gridCol w:w="2268"/>
            </w:tblGrid>
            <w:tr w:rsidR="00C535E6" w:rsidRPr="00C535E6" w:rsidTr="001614BB">
              <w:trPr>
                <w:trHeight w:val="450"/>
              </w:trPr>
              <w:tc>
                <w:tcPr>
                  <w:tcW w:w="226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专业</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层次</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学制</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计划数（人）</w:t>
                  </w:r>
                </w:p>
              </w:tc>
            </w:tr>
            <w:tr w:rsidR="00C535E6" w:rsidRPr="00C535E6" w:rsidTr="001614BB">
              <w:trPr>
                <w:trHeight w:val="450"/>
              </w:trPr>
              <w:tc>
                <w:tcPr>
                  <w:tcW w:w="226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土木工程</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高本贯通</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不超过32人</w:t>
                  </w:r>
                </w:p>
              </w:tc>
            </w:tr>
            <w:tr w:rsidR="00C535E6" w:rsidRPr="00C535E6" w:rsidTr="001614BB">
              <w:trPr>
                <w:trHeight w:val="495"/>
              </w:trPr>
              <w:tc>
                <w:tcPr>
                  <w:tcW w:w="226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计算机科学与技术</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高本贯通</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不超过40人</w:t>
                  </w:r>
                </w:p>
              </w:tc>
            </w:tr>
          </w:tbl>
          <w:p w:rsidR="00C535E6" w:rsidRPr="00C535E6" w:rsidRDefault="00C535E6" w:rsidP="00C535E6">
            <w:pPr>
              <w:widowControl/>
              <w:spacing w:line="360" w:lineRule="exact"/>
              <w:jc w:val="center"/>
              <w:rPr>
                <w:rFonts w:ascii="宋体" w:eastAsia="宋体" w:hAnsi="宋体" w:cs="宋体"/>
                <w:color w:val="555555"/>
                <w:kern w:val="0"/>
                <w:sz w:val="24"/>
                <w:szCs w:val="24"/>
              </w:rPr>
            </w:pPr>
          </w:p>
        </w:tc>
      </w:tr>
      <w:tr w:rsidR="00C535E6" w:rsidRPr="00C535E6" w:rsidTr="00C535E6">
        <w:trPr>
          <w:trHeight w:val="555"/>
        </w:trPr>
        <w:tc>
          <w:tcPr>
            <w:tcW w:w="0" w:type="auto"/>
            <w:gridSpan w:val="3"/>
            <w:vMerge/>
            <w:tcBorders>
              <w:top w:val="single" w:sz="6" w:space="0" w:color="000000"/>
              <w:left w:val="single" w:sz="12" w:space="0" w:color="000000"/>
              <w:bottom w:val="single" w:sz="6" w:space="0" w:color="000000"/>
              <w:right w:val="single" w:sz="6" w:space="0" w:color="000000"/>
            </w:tcBorders>
            <w:vAlign w:val="center"/>
            <w:hideMark/>
          </w:tcPr>
          <w:p w:rsidR="00C535E6" w:rsidRPr="00C535E6" w:rsidRDefault="00C535E6" w:rsidP="00C535E6">
            <w:pPr>
              <w:widowControl/>
              <w:jc w:val="left"/>
              <w:rPr>
                <w:rFonts w:ascii="宋体" w:eastAsia="宋体" w:hAnsi="宋体" w:cs="宋体"/>
                <w:color w:val="555555"/>
                <w:kern w:val="0"/>
                <w:sz w:val="24"/>
                <w:szCs w:val="24"/>
              </w:rPr>
            </w:pPr>
          </w:p>
        </w:tc>
        <w:tc>
          <w:tcPr>
            <w:tcW w:w="7861" w:type="dxa"/>
            <w:tcBorders>
              <w:top w:val="nil"/>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hint="eastAsia"/>
                <w:color w:val="555555"/>
                <w:kern w:val="0"/>
                <w:sz w:val="24"/>
                <w:szCs w:val="24"/>
              </w:rPr>
            </w:pPr>
            <w:r w:rsidRPr="00C535E6">
              <w:rPr>
                <w:rFonts w:ascii="仿宋_gb2312" w:eastAsia="仿宋_gb2312" w:hAnsi="宋体" w:cs="宋体" w:hint="eastAsia"/>
                <w:color w:val="555555"/>
                <w:kern w:val="0"/>
                <w:sz w:val="24"/>
                <w:szCs w:val="24"/>
              </w:rPr>
              <w:t>备注：</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1、表中“T”指退役士兵人数。</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2、无男女比例限制。</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3、所有专业入学后外语教学语种均为英语。</w:t>
            </w:r>
          </w:p>
        </w:tc>
      </w:tr>
      <w:tr w:rsidR="00C535E6" w:rsidRPr="00C535E6" w:rsidTr="00C535E6">
        <w:trPr>
          <w:trHeight w:val="990"/>
        </w:trPr>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八、选拔对象</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符合《上海市教育委员会关于做好2021年本市部分普通高校招收“专升本”新生工作的通知》(沪教委学</w:t>
            </w:r>
            <w:r w:rsidRPr="00C535E6">
              <w:rPr>
                <w:rFonts w:ascii="仿宋_gb2312" w:eastAsia="仿宋_gb2312" w:hAnsi="宋体" w:cs="宋体" w:hint="eastAsia"/>
                <w:color w:val="000000"/>
                <w:kern w:val="0"/>
                <w:sz w:val="24"/>
                <w:szCs w:val="24"/>
              </w:rPr>
              <w:t>〔2021〕10号</w:t>
            </w:r>
            <w:r w:rsidRPr="00C535E6">
              <w:rPr>
                <w:rFonts w:ascii="仿宋_gb2312" w:eastAsia="仿宋_gb2312" w:hAnsi="宋体" w:cs="宋体" w:hint="eastAsia"/>
                <w:color w:val="555555"/>
                <w:kern w:val="0"/>
                <w:sz w:val="24"/>
                <w:szCs w:val="24"/>
              </w:rPr>
              <w:t>)报考条件的考生。高本贯通</w:t>
            </w:r>
            <w:proofErr w:type="gramStart"/>
            <w:r w:rsidRPr="00C535E6">
              <w:rPr>
                <w:rFonts w:ascii="仿宋_gb2312" w:eastAsia="仿宋_gb2312" w:hAnsi="宋体" w:cs="宋体" w:hint="eastAsia"/>
                <w:color w:val="555555"/>
                <w:kern w:val="0"/>
                <w:sz w:val="24"/>
                <w:szCs w:val="24"/>
              </w:rPr>
              <w:t>转段考试</w:t>
            </w:r>
            <w:proofErr w:type="gramEnd"/>
            <w:r w:rsidRPr="00C535E6">
              <w:rPr>
                <w:rFonts w:ascii="仿宋_gb2312" w:eastAsia="仿宋_gb2312" w:hAnsi="宋体" w:cs="宋体" w:hint="eastAsia"/>
                <w:color w:val="555555"/>
                <w:kern w:val="0"/>
                <w:sz w:val="24"/>
                <w:szCs w:val="24"/>
              </w:rPr>
              <w:t>仅限上海城建职业学院建筑工程技术专业（高本贯通）和上海电子信息职业技术学院信息安全与管理专业（高本贯通）具有</w:t>
            </w:r>
            <w:proofErr w:type="gramStart"/>
            <w:r w:rsidRPr="00C535E6">
              <w:rPr>
                <w:rFonts w:ascii="仿宋_gb2312" w:eastAsia="仿宋_gb2312" w:hAnsi="宋体" w:cs="宋体" w:hint="eastAsia"/>
                <w:color w:val="555555"/>
                <w:kern w:val="0"/>
                <w:sz w:val="24"/>
                <w:szCs w:val="24"/>
              </w:rPr>
              <w:t>转段资格</w:t>
            </w:r>
            <w:proofErr w:type="gramEnd"/>
            <w:r w:rsidRPr="00C535E6">
              <w:rPr>
                <w:rFonts w:ascii="仿宋_gb2312" w:eastAsia="仿宋_gb2312" w:hAnsi="宋体" w:cs="宋体" w:hint="eastAsia"/>
                <w:color w:val="555555"/>
                <w:kern w:val="0"/>
                <w:sz w:val="24"/>
                <w:szCs w:val="24"/>
              </w:rPr>
              <w:t>的高职阶段三年级学生报考。</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一、报名条件：</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1、非艺术类招考专业（含高本贯通专业）须达到大学英语四级成绩425分及以上，小语种考生若经市教委审批同意参加专升本考试，则认定其外语成绩等同英语四级及格成绩（即425分）；艺术类招考专业须达到大学英语四级成绩315分及以上。所有招考专业未取得上海市高等学校计算机等级考试或全国计算机等级考试合格证书，须参加本校组织的计算机资格考试。</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2、退役士兵不受大学英语四级成绩和计算机证书限制。</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3、符合《教育部办公厅关于做好有关高校保送录取世界技能大赛获奖选手工作的通知》（教学厅</w:t>
            </w:r>
            <w:r w:rsidRPr="00C535E6">
              <w:rPr>
                <w:rFonts w:ascii="仿宋_gb2312" w:eastAsia="仿宋_gb2312" w:hAnsi="宋体" w:cs="宋体" w:hint="eastAsia"/>
                <w:color w:val="000000"/>
                <w:kern w:val="0"/>
                <w:sz w:val="24"/>
                <w:szCs w:val="24"/>
              </w:rPr>
              <w:t>[2020]3号</w:t>
            </w:r>
            <w:r w:rsidRPr="00C535E6">
              <w:rPr>
                <w:rFonts w:ascii="仿宋_gb2312" w:eastAsia="仿宋_gb2312" w:hAnsi="宋体" w:cs="宋体" w:hint="eastAsia"/>
                <w:color w:val="555555"/>
                <w:kern w:val="0"/>
                <w:sz w:val="24"/>
                <w:szCs w:val="24"/>
              </w:rPr>
              <w:t>）保送资格的考生，可在</w:t>
            </w:r>
            <w:r w:rsidRPr="00C535E6">
              <w:rPr>
                <w:rFonts w:ascii="仿宋_gb2312" w:eastAsia="仿宋_gb2312" w:hAnsi="宋体" w:cs="宋体" w:hint="eastAsia"/>
                <w:b/>
                <w:color w:val="000000"/>
                <w:kern w:val="0"/>
                <w:sz w:val="24"/>
                <w:szCs w:val="24"/>
              </w:rPr>
              <w:t>4月12日中</w:t>
            </w:r>
            <w:r w:rsidRPr="00C535E6">
              <w:rPr>
                <w:rFonts w:ascii="仿宋_gb2312" w:eastAsia="仿宋_gb2312" w:hAnsi="宋体" w:cs="宋体" w:hint="eastAsia"/>
                <w:b/>
                <w:color w:val="000000"/>
                <w:kern w:val="0"/>
                <w:sz w:val="24"/>
                <w:szCs w:val="24"/>
              </w:rPr>
              <w:lastRenderedPageBreak/>
              <w:t>午12:00前</w:t>
            </w:r>
            <w:r w:rsidRPr="00C535E6">
              <w:rPr>
                <w:rFonts w:ascii="仿宋_gb2312" w:eastAsia="仿宋_gb2312" w:hAnsi="宋体" w:cs="宋体" w:hint="eastAsia"/>
                <w:color w:val="555555"/>
                <w:kern w:val="0"/>
                <w:sz w:val="24"/>
                <w:szCs w:val="24"/>
              </w:rPr>
              <w:t>向我校提出保送申请，过时不再受理，申请专业须符合2021年我校专升本招生专业，通过我校审核的考生方可进行报考。</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4、对于参加基层服务项目的高校毕业生，我校协同相关主管部门进行资格审核。</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二、报名方法：</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1、具有报考资格的考生（含高本贯通），于</w:t>
            </w:r>
            <w:r w:rsidRPr="00C535E6">
              <w:rPr>
                <w:rFonts w:ascii="仿宋_gb2312" w:eastAsia="仿宋_gb2312" w:hAnsi="宋体" w:cs="宋体" w:hint="eastAsia"/>
                <w:color w:val="000000"/>
                <w:kern w:val="0"/>
                <w:sz w:val="24"/>
                <w:szCs w:val="24"/>
              </w:rPr>
              <w:t>4月14日9:00-21:00和4月15日9:00-12:00</w:t>
            </w:r>
            <w:r w:rsidRPr="00C535E6">
              <w:rPr>
                <w:rFonts w:ascii="仿宋_gb2312" w:eastAsia="仿宋_gb2312" w:hAnsi="宋体" w:cs="宋体" w:hint="eastAsia"/>
                <w:color w:val="555555"/>
                <w:kern w:val="0"/>
                <w:sz w:val="24"/>
                <w:szCs w:val="24"/>
              </w:rPr>
              <w:t>登录上海招考热线（</w:t>
            </w:r>
            <w:r w:rsidRPr="00C535E6">
              <w:rPr>
                <w:rFonts w:ascii="仿宋_gb2312" w:eastAsia="仿宋_gb2312" w:hAnsi="宋体" w:cs="宋体" w:hint="eastAsia"/>
                <w:color w:val="555555"/>
                <w:kern w:val="0"/>
                <w:sz w:val="24"/>
                <w:szCs w:val="24"/>
              </w:rPr>
              <w:t> </w:t>
            </w:r>
            <w:r w:rsidRPr="00C535E6">
              <w:rPr>
                <w:rFonts w:ascii="仿宋_gb2312" w:eastAsia="仿宋_gb2312" w:hAnsi="宋体" w:cs="宋体" w:hint="eastAsia"/>
                <w:color w:val="555555"/>
                <w:kern w:val="0"/>
                <w:sz w:val="24"/>
                <w:szCs w:val="24"/>
              </w:rPr>
              <w:t>www.shmeea.edu.cn），按《上海市教育委员会关于做好2021年本市部分普通高校招收“专升本”新生工作的通知》(沪教委学</w:t>
            </w:r>
            <w:r w:rsidRPr="00C535E6">
              <w:rPr>
                <w:rFonts w:ascii="仿宋_gb2312" w:eastAsia="仿宋_gb2312" w:hAnsi="宋体" w:cs="宋体" w:hint="eastAsia"/>
                <w:color w:val="000000"/>
                <w:kern w:val="0"/>
                <w:sz w:val="24"/>
                <w:szCs w:val="24"/>
              </w:rPr>
              <w:t>〔2021〕10号</w:t>
            </w:r>
            <w:r w:rsidRPr="00C535E6">
              <w:rPr>
                <w:rFonts w:ascii="仿宋_gb2312" w:eastAsia="仿宋_gb2312" w:hAnsi="宋体" w:cs="宋体" w:hint="eastAsia"/>
                <w:color w:val="555555"/>
                <w:kern w:val="0"/>
                <w:sz w:val="24"/>
                <w:szCs w:val="24"/>
              </w:rPr>
              <w:t>)要求完成网上报名、志愿填报和规定材料上传。</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2、专升本考生限报一个专业，报考的专业与所学专科（高职）专业须为我校可报考专科（高职）专业范围（见其他须知附表</w:t>
            </w:r>
            <w:proofErr w:type="gramStart"/>
            <w:r w:rsidRPr="00C535E6">
              <w:rPr>
                <w:rFonts w:ascii="仿宋_gb2312" w:eastAsia="仿宋_gb2312" w:hAnsi="宋体" w:cs="宋体" w:hint="eastAsia"/>
                <w:color w:val="555555"/>
                <w:kern w:val="0"/>
                <w:sz w:val="24"/>
                <w:szCs w:val="24"/>
              </w:rPr>
              <w:t>一</w:t>
            </w:r>
            <w:proofErr w:type="gramEnd"/>
            <w:r w:rsidRPr="00C535E6">
              <w:rPr>
                <w:rFonts w:ascii="仿宋_gb2312" w:eastAsia="仿宋_gb2312" w:hAnsi="宋体" w:cs="宋体" w:hint="eastAsia"/>
                <w:color w:val="555555"/>
                <w:kern w:val="0"/>
                <w:sz w:val="24"/>
                <w:szCs w:val="24"/>
              </w:rPr>
              <w:t>），并选择是否愿意调剂。</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3、学校将协同相关主管部门对考生进行资格审核。</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4、审核通过且完成缴费的考生按市教委文件规定时间自行打印准考证。</w:t>
            </w:r>
          </w:p>
        </w:tc>
      </w:tr>
      <w:tr w:rsidR="00C535E6" w:rsidRPr="00C535E6" w:rsidTr="00C535E6">
        <w:trPr>
          <w:trHeight w:val="2400"/>
        </w:trPr>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lastRenderedPageBreak/>
              <w:t>九、身体健康状况要求</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以教育部、卫生部和中国残疾人联合会印发的《普通高等学校招生体检工作指导意见》（教学〔2003〕3号）及有关补充规定为依据，考生须据实上报健康状况。若隐瞒病情病史，学校将按照本校学籍管理规定中有关退学与休学的规定执行。其中：化学工程与工艺专业无色弱、色盲；视觉传达设计、环境设计、产品设计专业无色盲。</w:t>
            </w:r>
          </w:p>
        </w:tc>
      </w:tr>
      <w:tr w:rsidR="00C535E6" w:rsidRPr="00C535E6" w:rsidTr="00C535E6">
        <w:trPr>
          <w:trHeight w:val="1125"/>
        </w:trPr>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十、测试办法</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一、考试日期：</w:t>
            </w:r>
          </w:p>
          <w:p w:rsidR="00C535E6" w:rsidRPr="00C535E6" w:rsidRDefault="00C535E6" w:rsidP="00C535E6">
            <w:pPr>
              <w:widowControl/>
              <w:spacing w:line="420" w:lineRule="exact"/>
              <w:ind w:firstLineChars="450" w:firstLine="1080"/>
              <w:jc w:val="center"/>
              <w:rPr>
                <w:rFonts w:ascii="宋体" w:eastAsia="宋体" w:hAnsi="宋体" w:cs="宋体"/>
                <w:color w:val="555555"/>
                <w:kern w:val="0"/>
                <w:sz w:val="24"/>
                <w:szCs w:val="24"/>
              </w:rPr>
            </w:pPr>
            <w:r w:rsidRPr="00C535E6">
              <w:rPr>
                <w:rFonts w:ascii="仿宋_gb2312" w:eastAsia="仿宋_gb2312" w:hAnsi="宋体" w:cs="宋体" w:hint="eastAsia"/>
                <w:color w:val="000000"/>
                <w:kern w:val="0"/>
                <w:sz w:val="24"/>
                <w:szCs w:val="24"/>
              </w:rPr>
              <w:t>2021年5月9日</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二、考试地点：</w:t>
            </w:r>
          </w:p>
          <w:p w:rsidR="00C535E6" w:rsidRPr="00C535E6" w:rsidRDefault="00C535E6" w:rsidP="00C535E6">
            <w:pPr>
              <w:widowControl/>
              <w:spacing w:line="420" w:lineRule="exact"/>
              <w:ind w:firstLineChars="400" w:firstLine="960"/>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徐汇校区（</w:t>
            </w:r>
            <w:proofErr w:type="gramStart"/>
            <w:r w:rsidRPr="00C535E6">
              <w:rPr>
                <w:rFonts w:ascii="仿宋_gb2312" w:eastAsia="仿宋_gb2312" w:hAnsi="宋体" w:cs="宋体" w:hint="eastAsia"/>
                <w:color w:val="555555"/>
                <w:kern w:val="0"/>
                <w:sz w:val="24"/>
                <w:szCs w:val="24"/>
              </w:rPr>
              <w:t>漕</w:t>
            </w:r>
            <w:proofErr w:type="gramEnd"/>
            <w:r w:rsidRPr="00C535E6">
              <w:rPr>
                <w:rFonts w:ascii="仿宋_gb2312" w:eastAsia="仿宋_gb2312" w:hAnsi="宋体" w:cs="宋体" w:hint="eastAsia"/>
                <w:color w:val="555555"/>
                <w:kern w:val="0"/>
                <w:sz w:val="24"/>
                <w:szCs w:val="24"/>
              </w:rPr>
              <w:t>宝路120号），详见本人准考证。</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三、考试安排：</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1、计算机资格考试科目、时间、地点：</w:t>
            </w:r>
          </w:p>
          <w:tbl>
            <w:tblPr>
              <w:tblW w:w="74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1849"/>
              <w:gridCol w:w="1593"/>
              <w:gridCol w:w="4043"/>
            </w:tblGrid>
            <w:tr w:rsidR="00C535E6" w:rsidRPr="00C535E6" w:rsidTr="001614BB">
              <w:trPr>
                <w:trHeight w:val="450"/>
                <w:jc w:val="center"/>
              </w:trPr>
              <w:tc>
                <w:tcPr>
                  <w:tcW w:w="184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资格考试科目</w:t>
                  </w:r>
                </w:p>
              </w:tc>
              <w:tc>
                <w:tcPr>
                  <w:tcW w:w="1590"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时间</w:t>
                  </w:r>
                </w:p>
              </w:tc>
              <w:tc>
                <w:tcPr>
                  <w:tcW w:w="403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考试地点</w:t>
                  </w:r>
                </w:p>
              </w:tc>
            </w:tr>
            <w:tr w:rsidR="00C535E6" w:rsidRPr="00C535E6" w:rsidTr="001614BB">
              <w:trPr>
                <w:trHeight w:val="750"/>
                <w:jc w:val="center"/>
              </w:trPr>
              <w:tc>
                <w:tcPr>
                  <w:tcW w:w="184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ind w:firstLineChars="100" w:firstLine="230"/>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计算机基础</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13:00-14:40</w:t>
                  </w:r>
                </w:p>
              </w:tc>
              <w:tc>
                <w:tcPr>
                  <w:tcW w:w="403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徐汇校区44号楼（</w:t>
                  </w:r>
                  <w:proofErr w:type="gramStart"/>
                  <w:r w:rsidRPr="00C535E6">
                    <w:rPr>
                      <w:rFonts w:ascii="仿宋_gb2312" w:eastAsia="仿宋_gb2312" w:hAnsi="宋体" w:cs="宋体" w:hint="eastAsia"/>
                      <w:color w:val="555555"/>
                      <w:kern w:val="0"/>
                      <w:sz w:val="23"/>
                      <w:szCs w:val="23"/>
                    </w:rPr>
                    <w:t>漕</w:t>
                  </w:r>
                  <w:proofErr w:type="gramEnd"/>
                  <w:r w:rsidRPr="00C535E6">
                    <w:rPr>
                      <w:rFonts w:ascii="仿宋_gb2312" w:eastAsia="仿宋_gb2312" w:hAnsi="宋体" w:cs="宋体" w:hint="eastAsia"/>
                      <w:color w:val="555555"/>
                      <w:kern w:val="0"/>
                      <w:sz w:val="23"/>
                      <w:szCs w:val="23"/>
                    </w:rPr>
                    <w:t>宝路120号）</w:t>
                  </w:r>
                </w:p>
              </w:tc>
            </w:tr>
          </w:tbl>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 </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2、专升本专业考试科目、时间、地点：</w:t>
            </w:r>
          </w:p>
          <w:tbl>
            <w:tblPr>
              <w:tblW w:w="7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2310"/>
              <w:gridCol w:w="2220"/>
              <w:gridCol w:w="1725"/>
              <w:gridCol w:w="1365"/>
            </w:tblGrid>
            <w:tr w:rsidR="00C535E6" w:rsidRPr="00C535E6" w:rsidTr="001614BB">
              <w:trPr>
                <w:trHeight w:val="420"/>
                <w:jc w:val="center"/>
              </w:trPr>
              <w:tc>
                <w:tcPr>
                  <w:tcW w:w="2310"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招生专业</w:t>
                  </w:r>
                </w:p>
              </w:tc>
              <w:tc>
                <w:tcPr>
                  <w:tcW w:w="2220"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考试科目</w:t>
                  </w:r>
                </w:p>
              </w:tc>
              <w:tc>
                <w:tcPr>
                  <w:tcW w:w="172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时间</w:t>
                  </w:r>
                </w:p>
              </w:tc>
              <w:tc>
                <w:tcPr>
                  <w:tcW w:w="136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考试地点</w:t>
                  </w:r>
                </w:p>
              </w:tc>
            </w:tr>
            <w:tr w:rsidR="00C535E6" w:rsidRPr="00C535E6" w:rsidTr="001614BB">
              <w:trPr>
                <w:trHeight w:val="420"/>
                <w:jc w:val="center"/>
              </w:trPr>
              <w:tc>
                <w:tcPr>
                  <w:tcW w:w="231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网络工程</w:t>
                  </w:r>
                </w:p>
              </w:tc>
              <w:tc>
                <w:tcPr>
                  <w:tcW w:w="2220"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C语言与数据结构</w:t>
                  </w:r>
                </w:p>
              </w:tc>
              <w:tc>
                <w:tcPr>
                  <w:tcW w:w="172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9:00-11:00</w:t>
                  </w:r>
                </w:p>
              </w:tc>
              <w:tc>
                <w:tcPr>
                  <w:tcW w:w="1365" w:type="dxa"/>
                  <w:vMerge w:val="restart"/>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徐汇校区</w:t>
                  </w:r>
                </w:p>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图书馆</w:t>
                  </w:r>
                </w:p>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lastRenderedPageBreak/>
                    <w:t>（</w:t>
                  </w:r>
                  <w:proofErr w:type="gramStart"/>
                  <w:r w:rsidRPr="00C535E6">
                    <w:rPr>
                      <w:rFonts w:ascii="仿宋_gb2312" w:eastAsia="仿宋_gb2312" w:hAnsi="宋体" w:cs="宋体" w:hint="eastAsia"/>
                      <w:color w:val="555555"/>
                      <w:kern w:val="0"/>
                      <w:sz w:val="23"/>
                      <w:szCs w:val="23"/>
                    </w:rPr>
                    <w:t>漕</w:t>
                  </w:r>
                  <w:proofErr w:type="gramEnd"/>
                  <w:r w:rsidRPr="00C535E6">
                    <w:rPr>
                      <w:rFonts w:ascii="仿宋_gb2312" w:eastAsia="仿宋_gb2312" w:hAnsi="宋体" w:cs="宋体" w:hint="eastAsia"/>
                      <w:color w:val="555555"/>
                      <w:kern w:val="0"/>
                      <w:sz w:val="23"/>
                      <w:szCs w:val="23"/>
                    </w:rPr>
                    <w:t>宝路120号）</w:t>
                  </w:r>
                </w:p>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 </w:t>
                  </w:r>
                </w:p>
              </w:tc>
            </w:tr>
            <w:tr w:rsidR="00C535E6" w:rsidRPr="00C535E6" w:rsidTr="001614BB">
              <w:trPr>
                <w:trHeight w:val="567"/>
                <w:jc w:val="center"/>
              </w:trPr>
              <w:tc>
                <w:tcPr>
                  <w:tcW w:w="2310" w:type="dxa"/>
                  <w:vMerge w:val="restar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left"/>
                    <w:rPr>
                      <w:rFonts w:ascii="宋体" w:eastAsia="宋体" w:hAnsi="宋体" w:cs="宋体" w:hint="eastAsia"/>
                      <w:color w:val="555555"/>
                      <w:kern w:val="0"/>
                      <w:sz w:val="24"/>
                      <w:szCs w:val="24"/>
                    </w:rPr>
                  </w:pPr>
                  <w:r w:rsidRPr="00C535E6">
                    <w:rPr>
                      <w:rFonts w:ascii="仿宋_gb2312" w:eastAsia="仿宋_gb2312" w:hAnsi="宋体" w:cs="宋体" w:hint="eastAsia"/>
                      <w:color w:val="555555"/>
                      <w:kern w:val="0"/>
                      <w:sz w:val="23"/>
                      <w:szCs w:val="23"/>
                    </w:rPr>
                    <w:t>电气工程及其自动化</w:t>
                  </w:r>
                </w:p>
                <w:p w:rsidR="00C535E6" w:rsidRPr="00C535E6" w:rsidRDefault="00C535E6" w:rsidP="00C535E6">
                  <w:pPr>
                    <w:framePr w:hSpace="180" w:wrap="around" w:vAnchor="text" w:hAnchor="page" w:x="1" w:y="1220"/>
                    <w:widowControl/>
                    <w:spacing w:line="36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lastRenderedPageBreak/>
                    <w:t>电子信息工程</w:t>
                  </w:r>
                </w:p>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自动化</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lastRenderedPageBreak/>
                    <w:t>电路</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9:00-10:30</w:t>
                  </w:r>
                </w:p>
              </w:tc>
              <w:tc>
                <w:tcPr>
                  <w:tcW w:w="0" w:type="auto"/>
                  <w:vMerge/>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1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150" w:lineRule="atLeas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高等数学</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150" w:lineRule="atLeas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10:45-12:15</w:t>
                  </w:r>
                </w:p>
              </w:tc>
              <w:tc>
                <w:tcPr>
                  <w:tcW w:w="0" w:type="auto"/>
                  <w:vMerge/>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525"/>
                <w:jc w:val="center"/>
              </w:trPr>
              <w:tc>
                <w:tcPr>
                  <w:tcW w:w="231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lastRenderedPageBreak/>
                    <w:t>化学工程与工艺</w:t>
                  </w:r>
                </w:p>
              </w:tc>
              <w:tc>
                <w:tcPr>
                  <w:tcW w:w="2220"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无机及分析化学</w:t>
                  </w:r>
                </w:p>
              </w:tc>
              <w:tc>
                <w:tcPr>
                  <w:tcW w:w="172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ind w:firstLineChars="50" w:firstLine="115"/>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9:00-10:40</w:t>
                  </w:r>
                </w:p>
              </w:tc>
              <w:tc>
                <w:tcPr>
                  <w:tcW w:w="0" w:type="auto"/>
                  <w:vMerge/>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1140"/>
                <w:jc w:val="center"/>
              </w:trPr>
              <w:tc>
                <w:tcPr>
                  <w:tcW w:w="231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left"/>
                    <w:rPr>
                      <w:rFonts w:ascii="宋体" w:eastAsia="宋体" w:hAnsi="宋体" w:cs="宋体" w:hint="eastAsia"/>
                      <w:color w:val="555555"/>
                      <w:kern w:val="0"/>
                      <w:sz w:val="24"/>
                      <w:szCs w:val="24"/>
                    </w:rPr>
                  </w:pPr>
                  <w:r w:rsidRPr="00C535E6">
                    <w:rPr>
                      <w:rFonts w:ascii="仿宋_gb2312" w:eastAsia="仿宋_gb2312" w:hAnsi="宋体" w:cs="宋体" w:hint="eastAsia"/>
                      <w:color w:val="555555"/>
                      <w:kern w:val="0"/>
                      <w:sz w:val="23"/>
                      <w:szCs w:val="23"/>
                    </w:rPr>
                    <w:t>视觉传达设计</w:t>
                  </w:r>
                </w:p>
                <w:p w:rsidR="00C535E6" w:rsidRPr="00C535E6" w:rsidRDefault="00C535E6" w:rsidP="00C535E6">
                  <w:pPr>
                    <w:framePr w:hSpace="180" w:wrap="around" w:vAnchor="text" w:hAnchor="page" w:x="1" w:y="1220"/>
                    <w:widowControl/>
                    <w:spacing w:line="36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环境设计</w:t>
                  </w:r>
                </w:p>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产品设计</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创意素描</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ind w:firstLineChars="50" w:firstLine="115"/>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9:00-12:00</w:t>
                  </w:r>
                </w:p>
              </w:tc>
              <w:tc>
                <w:tcPr>
                  <w:tcW w:w="0" w:type="auto"/>
                  <w:vMerge/>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420"/>
                <w:jc w:val="center"/>
              </w:trPr>
              <w:tc>
                <w:tcPr>
                  <w:tcW w:w="231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国际经济与贸易</w:t>
                  </w:r>
                </w:p>
              </w:tc>
              <w:tc>
                <w:tcPr>
                  <w:tcW w:w="2220"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西方经济学</w:t>
                  </w:r>
                </w:p>
              </w:tc>
              <w:tc>
                <w:tcPr>
                  <w:tcW w:w="172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9:00-10:40</w:t>
                  </w:r>
                </w:p>
              </w:tc>
              <w:tc>
                <w:tcPr>
                  <w:tcW w:w="0" w:type="auto"/>
                  <w:vMerge/>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840"/>
                <w:jc w:val="center"/>
              </w:trPr>
              <w:tc>
                <w:tcPr>
                  <w:tcW w:w="231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left"/>
                    <w:rPr>
                      <w:rFonts w:ascii="宋体" w:eastAsia="宋体" w:hAnsi="宋体" w:cs="宋体" w:hint="eastAsia"/>
                      <w:color w:val="555555"/>
                      <w:kern w:val="0"/>
                      <w:sz w:val="24"/>
                      <w:szCs w:val="24"/>
                    </w:rPr>
                  </w:pPr>
                  <w:r w:rsidRPr="00C535E6">
                    <w:rPr>
                      <w:rFonts w:ascii="仿宋_gb2312" w:eastAsia="仿宋_gb2312" w:hAnsi="宋体" w:cs="宋体" w:hint="eastAsia"/>
                      <w:color w:val="555555"/>
                      <w:kern w:val="0"/>
                      <w:sz w:val="23"/>
                      <w:szCs w:val="23"/>
                    </w:rPr>
                    <w:t>社会工作</w:t>
                  </w:r>
                </w:p>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劳动与社会保障</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社会学概论</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9:00-10:40</w:t>
                  </w:r>
                </w:p>
              </w:tc>
              <w:tc>
                <w:tcPr>
                  <w:tcW w:w="0" w:type="auto"/>
                  <w:vMerge/>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bl>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备注：世界技能大赛获奖的保送生将单独组织综合考核，综合考核方式为面试。</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 </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3、专升本退役士兵考试科目、时间、地点：</w:t>
            </w:r>
          </w:p>
          <w:tbl>
            <w:tblPr>
              <w:tblW w:w="76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2302"/>
              <w:gridCol w:w="2306"/>
              <w:gridCol w:w="1874"/>
              <w:gridCol w:w="1153"/>
            </w:tblGrid>
            <w:tr w:rsidR="00C535E6" w:rsidRPr="00C535E6" w:rsidTr="001614BB">
              <w:trPr>
                <w:trHeight w:val="840"/>
                <w:jc w:val="center"/>
              </w:trPr>
              <w:tc>
                <w:tcPr>
                  <w:tcW w:w="1508"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招生专业</w:t>
                  </w:r>
                </w:p>
              </w:tc>
              <w:tc>
                <w:tcPr>
                  <w:tcW w:w="1510"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考试科目</w:t>
                  </w:r>
                </w:p>
              </w:tc>
              <w:tc>
                <w:tcPr>
                  <w:tcW w:w="1227"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时间</w:t>
                  </w:r>
                </w:p>
              </w:tc>
              <w:tc>
                <w:tcPr>
                  <w:tcW w:w="755"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考试地点</w:t>
                  </w:r>
                </w:p>
              </w:tc>
            </w:tr>
            <w:tr w:rsidR="00C535E6" w:rsidRPr="00C535E6" w:rsidTr="001614BB">
              <w:trPr>
                <w:trHeight w:val="435"/>
                <w:jc w:val="center"/>
              </w:trPr>
              <w:tc>
                <w:tcPr>
                  <w:tcW w:w="1508"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000000"/>
                      <w:kern w:val="0"/>
                      <w:sz w:val="23"/>
                      <w:szCs w:val="23"/>
                    </w:rPr>
                    <w:t>网络工程</w:t>
                  </w:r>
                </w:p>
              </w:tc>
              <w:tc>
                <w:tcPr>
                  <w:tcW w:w="1510"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000000"/>
                      <w:kern w:val="0"/>
                      <w:sz w:val="23"/>
                      <w:szCs w:val="23"/>
                    </w:rPr>
                    <w:t>C语言与数据结构</w:t>
                  </w:r>
                </w:p>
              </w:tc>
              <w:tc>
                <w:tcPr>
                  <w:tcW w:w="1227"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9:00-11:00</w:t>
                  </w:r>
                </w:p>
              </w:tc>
              <w:tc>
                <w:tcPr>
                  <w:tcW w:w="755" w:type="pct"/>
                  <w:vMerge w:val="restar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徐汇校区图书馆（</w:t>
                  </w:r>
                  <w:proofErr w:type="gramStart"/>
                  <w:r w:rsidRPr="00C535E6">
                    <w:rPr>
                      <w:rFonts w:ascii="仿宋_gb2312" w:eastAsia="仿宋_gb2312" w:hAnsi="宋体" w:cs="宋体" w:hint="eastAsia"/>
                      <w:color w:val="555555"/>
                      <w:kern w:val="0"/>
                      <w:sz w:val="23"/>
                      <w:szCs w:val="23"/>
                    </w:rPr>
                    <w:t>漕</w:t>
                  </w:r>
                  <w:proofErr w:type="gramEnd"/>
                  <w:r w:rsidRPr="00C535E6">
                    <w:rPr>
                      <w:rFonts w:ascii="仿宋_gb2312" w:eastAsia="仿宋_gb2312" w:hAnsi="宋体" w:cs="宋体" w:hint="eastAsia"/>
                      <w:color w:val="555555"/>
                      <w:kern w:val="0"/>
                      <w:sz w:val="23"/>
                      <w:szCs w:val="23"/>
                    </w:rPr>
                    <w:t>宝路120号）</w:t>
                  </w:r>
                </w:p>
              </w:tc>
            </w:tr>
            <w:tr w:rsidR="00C535E6" w:rsidRPr="00C535E6" w:rsidTr="001614BB">
              <w:trPr>
                <w:trHeight w:val="405"/>
                <w:jc w:val="center"/>
              </w:trPr>
              <w:tc>
                <w:tcPr>
                  <w:tcW w:w="1508" w:type="pct"/>
                  <w:vMerge w:val="restar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000000"/>
                      <w:kern w:val="0"/>
                      <w:sz w:val="23"/>
                      <w:szCs w:val="23"/>
                    </w:rPr>
                    <w:t>自动化</w:t>
                  </w:r>
                </w:p>
              </w:tc>
              <w:tc>
                <w:tcPr>
                  <w:tcW w:w="1510"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000000"/>
                      <w:kern w:val="0"/>
                      <w:sz w:val="23"/>
                      <w:szCs w:val="23"/>
                    </w:rPr>
                    <w:t>电路</w:t>
                  </w:r>
                </w:p>
              </w:tc>
              <w:tc>
                <w:tcPr>
                  <w:tcW w:w="1227"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9:00-10:30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4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c>
                <w:tcPr>
                  <w:tcW w:w="1510"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000000"/>
                      <w:kern w:val="0"/>
                      <w:sz w:val="23"/>
                      <w:szCs w:val="23"/>
                    </w:rPr>
                    <w:t>高等数学</w:t>
                  </w:r>
                </w:p>
              </w:tc>
              <w:tc>
                <w:tcPr>
                  <w:tcW w:w="1227"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10:45-12:15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405"/>
                <w:jc w:val="center"/>
              </w:trPr>
              <w:tc>
                <w:tcPr>
                  <w:tcW w:w="1508"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000000"/>
                      <w:kern w:val="0"/>
                      <w:sz w:val="23"/>
                      <w:szCs w:val="23"/>
                    </w:rPr>
                    <w:t>化学工程与工艺</w:t>
                  </w:r>
                </w:p>
              </w:tc>
              <w:tc>
                <w:tcPr>
                  <w:tcW w:w="1510"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000000"/>
                      <w:kern w:val="0"/>
                      <w:sz w:val="23"/>
                      <w:szCs w:val="23"/>
                    </w:rPr>
                    <w:t>无机及分析化学</w:t>
                  </w:r>
                </w:p>
              </w:tc>
              <w:tc>
                <w:tcPr>
                  <w:tcW w:w="1227"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9:00-10:40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420"/>
                <w:jc w:val="center"/>
              </w:trPr>
              <w:tc>
                <w:tcPr>
                  <w:tcW w:w="1508"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left"/>
                    <w:rPr>
                      <w:rFonts w:ascii="宋体" w:eastAsia="宋体" w:hAnsi="宋体" w:cs="宋体" w:hint="eastAsia"/>
                      <w:color w:val="555555"/>
                      <w:kern w:val="0"/>
                      <w:sz w:val="24"/>
                      <w:szCs w:val="24"/>
                    </w:rPr>
                  </w:pPr>
                  <w:r w:rsidRPr="00C535E6">
                    <w:rPr>
                      <w:rFonts w:ascii="仿宋_gb2312" w:eastAsia="仿宋_gb2312" w:hAnsi="宋体" w:cs="宋体" w:hint="eastAsia"/>
                      <w:color w:val="555555"/>
                      <w:kern w:val="0"/>
                      <w:sz w:val="23"/>
                      <w:szCs w:val="23"/>
                    </w:rPr>
                    <w:t>视觉传达设计</w:t>
                  </w:r>
                </w:p>
                <w:p w:rsidR="00C535E6" w:rsidRPr="00C535E6" w:rsidRDefault="00C535E6" w:rsidP="00C535E6">
                  <w:pPr>
                    <w:framePr w:hSpace="180" w:wrap="around" w:vAnchor="text" w:hAnchor="page" w:x="1" w:y="1220"/>
                    <w:widowControl/>
                    <w:spacing w:line="360" w:lineRule="exact"/>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环境设计</w:t>
                  </w:r>
                </w:p>
              </w:tc>
              <w:tc>
                <w:tcPr>
                  <w:tcW w:w="1510"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ind w:firstLineChars="200" w:firstLine="460"/>
                    <w:suppressOverlap/>
                    <w:jc w:val="left"/>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创意素描</w:t>
                  </w:r>
                </w:p>
              </w:tc>
              <w:tc>
                <w:tcPr>
                  <w:tcW w:w="1227" w:type="pc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ind w:firstLineChars="50" w:firstLine="115"/>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 xml:space="preserve"> 9:00-12:00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435"/>
                <w:jc w:val="center"/>
              </w:trPr>
              <w:tc>
                <w:tcPr>
                  <w:tcW w:w="1508" w:type="pct"/>
                  <w:vMerge w:val="restart"/>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以上所有专业</w:t>
                  </w:r>
                </w:p>
              </w:tc>
              <w:tc>
                <w:tcPr>
                  <w:tcW w:w="1510"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英语</w:t>
                  </w:r>
                </w:p>
              </w:tc>
              <w:tc>
                <w:tcPr>
                  <w:tcW w:w="1227"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13:00-14:30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r w:rsidR="00C535E6" w:rsidRPr="00C535E6" w:rsidTr="001614BB">
              <w:trPr>
                <w:trHeight w:val="1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c>
                <w:tcPr>
                  <w:tcW w:w="1510"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150" w:lineRule="atLeas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政治</w:t>
                  </w:r>
                </w:p>
              </w:tc>
              <w:tc>
                <w:tcPr>
                  <w:tcW w:w="1227" w:type="pc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150" w:lineRule="atLeas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15:00-16:30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bl>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备注：退役士兵单独命题，政治、英语科目考试参照2020年成人招生专升</w:t>
            </w:r>
            <w:proofErr w:type="gramStart"/>
            <w:r w:rsidRPr="00C535E6">
              <w:rPr>
                <w:rFonts w:ascii="仿宋_gb2312" w:eastAsia="仿宋_gb2312" w:hAnsi="宋体" w:cs="宋体" w:hint="eastAsia"/>
                <w:color w:val="555555"/>
                <w:kern w:val="0"/>
                <w:sz w:val="24"/>
                <w:szCs w:val="24"/>
              </w:rPr>
              <w:t>本考试</w:t>
            </w:r>
            <w:proofErr w:type="gramEnd"/>
            <w:r w:rsidRPr="00C535E6">
              <w:rPr>
                <w:rFonts w:ascii="仿宋_gb2312" w:eastAsia="仿宋_gb2312" w:hAnsi="宋体" w:cs="宋体" w:hint="eastAsia"/>
                <w:color w:val="555555"/>
                <w:kern w:val="0"/>
                <w:sz w:val="24"/>
                <w:szCs w:val="24"/>
              </w:rPr>
              <w:t>复习大纲。</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4、高本贯通</w:t>
            </w:r>
            <w:proofErr w:type="gramStart"/>
            <w:r w:rsidRPr="00C535E6">
              <w:rPr>
                <w:rFonts w:ascii="仿宋_gb2312" w:eastAsia="仿宋_gb2312" w:hAnsi="宋体" w:cs="宋体" w:hint="eastAsia"/>
                <w:b/>
                <w:color w:val="555555"/>
                <w:kern w:val="0"/>
                <w:sz w:val="24"/>
                <w:szCs w:val="24"/>
              </w:rPr>
              <w:t>转段考试</w:t>
            </w:r>
            <w:proofErr w:type="gramEnd"/>
            <w:r w:rsidRPr="00C535E6">
              <w:rPr>
                <w:rFonts w:ascii="仿宋_gb2312" w:eastAsia="仿宋_gb2312" w:hAnsi="宋体" w:cs="宋体" w:hint="eastAsia"/>
                <w:b/>
                <w:color w:val="555555"/>
                <w:kern w:val="0"/>
                <w:sz w:val="24"/>
                <w:szCs w:val="24"/>
              </w:rPr>
              <w:t>科目、时间、地点：</w:t>
            </w:r>
          </w:p>
          <w:tbl>
            <w:tblPr>
              <w:tblW w:w="74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2295"/>
              <w:gridCol w:w="2235"/>
              <w:gridCol w:w="1455"/>
              <w:gridCol w:w="1500"/>
            </w:tblGrid>
            <w:tr w:rsidR="00C535E6" w:rsidRPr="00C535E6" w:rsidTr="001614BB">
              <w:trPr>
                <w:trHeight w:val="405"/>
                <w:jc w:val="center"/>
              </w:trPr>
              <w:tc>
                <w:tcPr>
                  <w:tcW w:w="229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招生专业</w:t>
                  </w:r>
                </w:p>
              </w:tc>
              <w:tc>
                <w:tcPr>
                  <w:tcW w:w="223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考试科目</w:t>
                  </w:r>
                </w:p>
              </w:tc>
              <w:tc>
                <w:tcPr>
                  <w:tcW w:w="145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时间</w:t>
                  </w:r>
                </w:p>
              </w:tc>
              <w:tc>
                <w:tcPr>
                  <w:tcW w:w="1500"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考试地点</w:t>
                  </w:r>
                </w:p>
              </w:tc>
            </w:tr>
            <w:tr w:rsidR="00C535E6" w:rsidRPr="00C535E6" w:rsidTr="001614BB">
              <w:trPr>
                <w:trHeight w:val="675"/>
                <w:jc w:val="center"/>
              </w:trPr>
              <w:tc>
                <w:tcPr>
                  <w:tcW w:w="229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土木工程</w:t>
                  </w:r>
                </w:p>
              </w:tc>
              <w:tc>
                <w:tcPr>
                  <w:tcW w:w="2235" w:type="dxa"/>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工程力学、土木工程施工技术</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9:00-11:00</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徐汇校区</w:t>
                  </w:r>
                </w:p>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图书馆</w:t>
                  </w:r>
                </w:p>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w:t>
                  </w:r>
                  <w:proofErr w:type="gramStart"/>
                  <w:r w:rsidRPr="00C535E6">
                    <w:rPr>
                      <w:rFonts w:ascii="仿宋_gb2312" w:eastAsia="仿宋_gb2312" w:hAnsi="宋体" w:cs="宋体" w:hint="eastAsia"/>
                      <w:color w:val="555555"/>
                      <w:kern w:val="0"/>
                      <w:sz w:val="23"/>
                      <w:szCs w:val="23"/>
                    </w:rPr>
                    <w:t>漕</w:t>
                  </w:r>
                  <w:proofErr w:type="gramEnd"/>
                  <w:r w:rsidRPr="00C535E6">
                    <w:rPr>
                      <w:rFonts w:ascii="仿宋_gb2312" w:eastAsia="仿宋_gb2312" w:hAnsi="宋体" w:cs="宋体" w:hint="eastAsia"/>
                      <w:color w:val="555555"/>
                      <w:kern w:val="0"/>
                      <w:sz w:val="23"/>
                      <w:szCs w:val="23"/>
                    </w:rPr>
                    <w:t>宝路120号）</w:t>
                  </w:r>
                </w:p>
                <w:p w:rsidR="00C535E6" w:rsidRPr="00C535E6" w:rsidRDefault="00C535E6" w:rsidP="00C535E6">
                  <w:pPr>
                    <w:framePr w:hSpace="180" w:wrap="around" w:vAnchor="text" w:hAnchor="page" w:x="1" w:y="1220"/>
                    <w:widowControl/>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 </w:t>
                  </w:r>
                </w:p>
              </w:tc>
            </w:tr>
            <w:tr w:rsidR="00C535E6" w:rsidRPr="00C535E6" w:rsidTr="001614BB">
              <w:trPr>
                <w:trHeight w:val="675"/>
                <w:jc w:val="center"/>
              </w:trPr>
              <w:tc>
                <w:tcPr>
                  <w:tcW w:w="229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36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计算机科学与技术</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C语言与数据结构</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pacing w:line="420" w:lineRule="exact"/>
                    <w:suppressOverlap/>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9:00-11:00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framePr w:hSpace="180" w:wrap="around" w:vAnchor="text" w:hAnchor="page" w:x="1" w:y="1220"/>
                    <w:widowControl/>
                    <w:suppressOverlap/>
                    <w:jc w:val="left"/>
                    <w:rPr>
                      <w:rFonts w:ascii="宋体" w:eastAsia="宋体" w:hAnsi="宋体" w:cs="宋体"/>
                      <w:color w:val="555555"/>
                      <w:kern w:val="0"/>
                      <w:sz w:val="24"/>
                      <w:szCs w:val="24"/>
                    </w:rPr>
                  </w:pPr>
                </w:p>
              </w:tc>
            </w:tr>
          </w:tbl>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宋体" w:eastAsia="宋体" w:hAnsi="宋体" w:cs="宋体"/>
                <w:color w:val="555555"/>
                <w:kern w:val="0"/>
                <w:sz w:val="24"/>
                <w:szCs w:val="24"/>
              </w:rPr>
              <w:t>  </w:t>
            </w:r>
          </w:p>
        </w:tc>
      </w:tr>
      <w:tr w:rsidR="00C535E6" w:rsidRPr="00C535E6" w:rsidTr="00C535E6">
        <w:trPr>
          <w:trHeight w:val="6090"/>
        </w:trPr>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lastRenderedPageBreak/>
              <w:t>十一、录取规则</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1</w:t>
            </w:r>
            <w:r w:rsidRPr="00C535E6">
              <w:rPr>
                <w:rFonts w:ascii="仿宋_gb2312" w:eastAsia="仿宋_gb2312" w:hAnsi="宋体" w:cs="宋体" w:hint="eastAsia"/>
                <w:b/>
                <w:color w:val="555555"/>
                <w:kern w:val="0"/>
                <w:sz w:val="24"/>
                <w:szCs w:val="24"/>
              </w:rPr>
              <w:t>、</w:t>
            </w:r>
            <w:r w:rsidRPr="00C535E6">
              <w:rPr>
                <w:rFonts w:ascii="仿宋_gb2312" w:eastAsia="仿宋_gb2312" w:hAnsi="宋体" w:cs="宋体" w:hint="eastAsia"/>
                <w:color w:val="555555"/>
                <w:kern w:val="0"/>
                <w:sz w:val="24"/>
                <w:szCs w:val="24"/>
              </w:rPr>
              <w:t>凡加试计算机基础资格考试的考生，资格考试成绩达合格线60分，专业加试科目成绩方能生效。</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作为专升本录取依据的总分以专业加试科目总成绩为依据，划定各专业录取分数线，相同加试科目的专业统一划线。线上考生按专业志愿优先的办法从高分到低分择优录取，如所报专业未能录取，但愿意服从专业调剂，学校将其调剂到相同加试科目的其它专业。同分按大学英语四级成绩、上海市高等学校计算机等级、全国计算机等级、学校计算机资格考成绩高低顺次决定排序。</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3、退役士兵计划单列，单独录取。录取总分=专业加试科目成绩+英语成绩+政治成绩，从高分到低分择优录取，同分按政治、英语、专业加试科目成绩高低顺次决定排序。</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4、若某专业录取分数线上录取人数小于该专业招生计划数，</w:t>
            </w:r>
            <w:r w:rsidRPr="00C535E6">
              <w:rPr>
                <w:rFonts w:ascii="仿宋_gb2312" w:eastAsia="仿宋_gb2312" w:hAnsi="宋体" w:cs="宋体" w:hint="eastAsia"/>
                <w:color w:val="000000"/>
                <w:kern w:val="0"/>
                <w:sz w:val="24"/>
                <w:szCs w:val="24"/>
              </w:rPr>
              <w:t>本校可将多余计划调剂到报考比高和生源质量好的专业。</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5、高本贯通专业达标要求为</w:t>
            </w:r>
            <w:proofErr w:type="gramStart"/>
            <w:r w:rsidRPr="00C535E6">
              <w:rPr>
                <w:rFonts w:ascii="仿宋_gb2312" w:eastAsia="仿宋_gb2312" w:hAnsi="宋体" w:cs="宋体" w:hint="eastAsia"/>
                <w:color w:val="555555"/>
                <w:kern w:val="0"/>
                <w:sz w:val="24"/>
                <w:szCs w:val="24"/>
              </w:rPr>
              <w:t>转段考试</w:t>
            </w:r>
            <w:proofErr w:type="gramEnd"/>
            <w:r w:rsidRPr="00C535E6">
              <w:rPr>
                <w:rFonts w:ascii="仿宋_gb2312" w:eastAsia="仿宋_gb2312" w:hAnsi="宋体" w:cs="宋体" w:hint="eastAsia"/>
                <w:color w:val="555555"/>
                <w:kern w:val="0"/>
                <w:sz w:val="24"/>
                <w:szCs w:val="24"/>
              </w:rPr>
              <w:t>成绩须达60分及以上。</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6、世界技能大赛获奖的保送</w:t>
            </w:r>
            <w:proofErr w:type="gramStart"/>
            <w:r w:rsidRPr="00C535E6">
              <w:rPr>
                <w:rFonts w:ascii="仿宋_gb2312" w:eastAsia="仿宋_gb2312" w:hAnsi="宋体" w:cs="宋体" w:hint="eastAsia"/>
                <w:color w:val="555555"/>
                <w:kern w:val="0"/>
                <w:sz w:val="24"/>
                <w:szCs w:val="24"/>
              </w:rPr>
              <w:t>生根据</w:t>
            </w:r>
            <w:proofErr w:type="gramEnd"/>
            <w:r w:rsidRPr="00C535E6">
              <w:rPr>
                <w:rFonts w:ascii="仿宋_gb2312" w:eastAsia="仿宋_gb2312" w:hAnsi="宋体" w:cs="宋体" w:hint="eastAsia"/>
                <w:color w:val="555555"/>
                <w:kern w:val="0"/>
                <w:sz w:val="24"/>
                <w:szCs w:val="24"/>
              </w:rPr>
              <w:t>综合考核成绩择优录取。</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7、凡被我校预录取的考生，在报到时未能取得普通高校专科毕业证书，将取消其录取资格。</w:t>
            </w:r>
          </w:p>
        </w:tc>
      </w:tr>
      <w:tr w:rsidR="00C535E6" w:rsidRPr="00C535E6" w:rsidTr="00C535E6">
        <w:trPr>
          <w:trHeight w:val="360"/>
        </w:trPr>
        <w:tc>
          <w:tcPr>
            <w:tcW w:w="1341" w:type="dxa"/>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十二、收费标准</w:t>
            </w:r>
          </w:p>
        </w:tc>
        <w:tc>
          <w:tcPr>
            <w:tcW w:w="122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distribute"/>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学费标准</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napToGrid w:val="0"/>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一般专业5000元/年；艺术类专业10000元/年（</w:t>
            </w:r>
            <w:proofErr w:type="gramStart"/>
            <w:r w:rsidRPr="00C535E6">
              <w:rPr>
                <w:rFonts w:ascii="仿宋_gb2312" w:eastAsia="仿宋_gb2312" w:hAnsi="宋体" w:cs="宋体" w:hint="eastAsia"/>
                <w:color w:val="555555"/>
                <w:kern w:val="0"/>
                <w:sz w:val="24"/>
                <w:szCs w:val="24"/>
              </w:rPr>
              <w:t>沪价行</w:t>
            </w:r>
            <w:proofErr w:type="gramEnd"/>
            <w:r w:rsidRPr="00C535E6">
              <w:rPr>
                <w:rFonts w:ascii="仿宋_gb2312" w:eastAsia="仿宋_gb2312" w:hAnsi="宋体" w:cs="宋体" w:hint="eastAsia"/>
                <w:color w:val="555555"/>
                <w:kern w:val="0"/>
                <w:sz w:val="24"/>
                <w:szCs w:val="24"/>
              </w:rPr>
              <w:t>（2000）120号）。</w:t>
            </w:r>
          </w:p>
        </w:tc>
      </w:tr>
      <w:tr w:rsidR="00C535E6" w:rsidRPr="00C535E6" w:rsidTr="00C535E6">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C535E6" w:rsidRPr="00C535E6" w:rsidRDefault="00C535E6" w:rsidP="00C535E6">
            <w:pPr>
              <w:widowControl/>
              <w:jc w:val="left"/>
              <w:rPr>
                <w:rFonts w:ascii="宋体" w:eastAsia="宋体" w:hAnsi="宋体" w:cs="宋体"/>
                <w:color w:val="555555"/>
                <w:kern w:val="0"/>
                <w:sz w:val="24"/>
                <w:szCs w:val="24"/>
              </w:rPr>
            </w:pPr>
          </w:p>
        </w:tc>
        <w:tc>
          <w:tcPr>
            <w:tcW w:w="122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distribute"/>
              <w:rPr>
                <w:rFonts w:ascii="宋体" w:eastAsia="宋体" w:hAnsi="宋体" w:cs="宋体" w:hint="eastAsia"/>
                <w:color w:val="555555"/>
                <w:kern w:val="0"/>
                <w:sz w:val="24"/>
                <w:szCs w:val="24"/>
              </w:rPr>
            </w:pPr>
            <w:r w:rsidRPr="00C535E6">
              <w:rPr>
                <w:rFonts w:ascii="仿宋_gb2312" w:eastAsia="仿宋_gb2312" w:hAnsi="宋体" w:cs="宋体" w:hint="eastAsia"/>
                <w:b/>
                <w:color w:val="555555"/>
                <w:kern w:val="0"/>
                <w:sz w:val="29"/>
                <w:szCs w:val="29"/>
              </w:rPr>
              <w:t>住宿费</w:t>
            </w:r>
          </w:p>
          <w:p w:rsidR="00C535E6" w:rsidRPr="00C535E6" w:rsidRDefault="00C535E6" w:rsidP="00C535E6">
            <w:pPr>
              <w:widowControl/>
              <w:spacing w:line="420" w:lineRule="exact"/>
              <w:jc w:val="distribute"/>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标准</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napToGrid w:val="0"/>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1200元/年（</w:t>
            </w:r>
            <w:proofErr w:type="gramStart"/>
            <w:r w:rsidRPr="00C535E6">
              <w:rPr>
                <w:rFonts w:ascii="仿宋_gb2312" w:eastAsia="仿宋_gb2312" w:hAnsi="宋体" w:cs="宋体" w:hint="eastAsia"/>
                <w:color w:val="555555"/>
                <w:kern w:val="0"/>
                <w:sz w:val="24"/>
                <w:szCs w:val="24"/>
              </w:rPr>
              <w:t>沪价费</w:t>
            </w:r>
            <w:proofErr w:type="gramEnd"/>
            <w:r w:rsidRPr="00C535E6">
              <w:rPr>
                <w:rFonts w:ascii="仿宋_gb2312" w:eastAsia="仿宋_gb2312" w:hAnsi="宋体" w:cs="宋体" w:hint="eastAsia"/>
                <w:color w:val="555555"/>
                <w:kern w:val="0"/>
                <w:sz w:val="24"/>
                <w:szCs w:val="24"/>
              </w:rPr>
              <w:t>（2003）56号、</w:t>
            </w:r>
            <w:proofErr w:type="gramStart"/>
            <w:r w:rsidRPr="00C535E6">
              <w:rPr>
                <w:rFonts w:ascii="仿宋_gb2312" w:eastAsia="仿宋_gb2312" w:hAnsi="宋体" w:cs="宋体" w:hint="eastAsia"/>
                <w:color w:val="555555"/>
                <w:kern w:val="0"/>
                <w:sz w:val="24"/>
                <w:szCs w:val="24"/>
              </w:rPr>
              <w:t>沪财预</w:t>
            </w:r>
            <w:proofErr w:type="gramEnd"/>
            <w:r w:rsidRPr="00C535E6">
              <w:rPr>
                <w:rFonts w:ascii="仿宋_gb2312" w:eastAsia="仿宋_gb2312" w:hAnsi="宋体" w:cs="宋体" w:hint="eastAsia"/>
                <w:color w:val="555555"/>
                <w:kern w:val="0"/>
                <w:sz w:val="24"/>
                <w:szCs w:val="24"/>
              </w:rPr>
              <w:t>（2003）93号、沪教委财（2012）118号）。</w:t>
            </w:r>
          </w:p>
        </w:tc>
      </w:tr>
      <w:tr w:rsidR="00C535E6" w:rsidRPr="00C535E6" w:rsidTr="00C535E6">
        <w:trPr>
          <w:trHeight w:val="13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C535E6" w:rsidRPr="00C535E6" w:rsidRDefault="00C535E6" w:rsidP="00C535E6">
            <w:pPr>
              <w:widowControl/>
              <w:jc w:val="left"/>
              <w:rPr>
                <w:rFonts w:ascii="宋体" w:eastAsia="宋体" w:hAnsi="宋体" w:cs="宋体"/>
                <w:color w:val="555555"/>
                <w:kern w:val="0"/>
                <w:sz w:val="24"/>
                <w:szCs w:val="24"/>
              </w:rPr>
            </w:pPr>
          </w:p>
        </w:tc>
        <w:tc>
          <w:tcPr>
            <w:tcW w:w="122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distribute"/>
              <w:rPr>
                <w:rFonts w:ascii="宋体" w:eastAsia="宋体" w:hAnsi="宋体" w:cs="宋体" w:hint="eastAsia"/>
                <w:color w:val="555555"/>
                <w:kern w:val="0"/>
                <w:sz w:val="24"/>
                <w:szCs w:val="24"/>
              </w:rPr>
            </w:pPr>
            <w:r w:rsidRPr="00C535E6">
              <w:rPr>
                <w:rFonts w:ascii="仿宋_gb2312" w:eastAsia="仿宋_gb2312" w:hAnsi="宋体" w:cs="宋体" w:hint="eastAsia"/>
                <w:b/>
                <w:color w:val="555555"/>
                <w:kern w:val="0"/>
                <w:sz w:val="29"/>
                <w:szCs w:val="29"/>
              </w:rPr>
              <w:t>报名</w:t>
            </w:r>
          </w:p>
          <w:p w:rsidR="00C535E6" w:rsidRPr="00C535E6" w:rsidRDefault="00C535E6" w:rsidP="00C535E6">
            <w:pPr>
              <w:widowControl/>
              <w:spacing w:line="135" w:lineRule="atLeast"/>
              <w:jc w:val="distribute"/>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考</w:t>
            </w:r>
            <w:proofErr w:type="gramStart"/>
            <w:r w:rsidRPr="00C535E6">
              <w:rPr>
                <w:rFonts w:ascii="仿宋_gb2312" w:eastAsia="仿宋_gb2312" w:hAnsi="宋体" w:cs="宋体" w:hint="eastAsia"/>
                <w:b/>
                <w:color w:val="555555"/>
                <w:kern w:val="0"/>
                <w:sz w:val="29"/>
                <w:szCs w:val="29"/>
              </w:rPr>
              <w:t>务</w:t>
            </w:r>
            <w:proofErr w:type="gramEnd"/>
            <w:r w:rsidRPr="00C535E6">
              <w:rPr>
                <w:rFonts w:ascii="仿宋_gb2312" w:eastAsia="仿宋_gb2312" w:hAnsi="宋体" w:cs="宋体" w:hint="eastAsia"/>
                <w:b/>
                <w:color w:val="555555"/>
                <w:kern w:val="0"/>
                <w:sz w:val="29"/>
                <w:szCs w:val="29"/>
              </w:rPr>
              <w:t>费</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napToGrid w:val="0"/>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报名费14元、考试费每科26元（</w:t>
            </w:r>
            <w:proofErr w:type="gramStart"/>
            <w:r w:rsidRPr="00C535E6">
              <w:rPr>
                <w:rFonts w:ascii="仿宋_gb2312" w:eastAsia="仿宋_gb2312" w:hAnsi="宋体" w:cs="宋体" w:hint="eastAsia"/>
                <w:color w:val="555555"/>
                <w:kern w:val="0"/>
                <w:sz w:val="24"/>
                <w:szCs w:val="24"/>
              </w:rPr>
              <w:t>沪价费</w:t>
            </w:r>
            <w:proofErr w:type="gramEnd"/>
            <w:r w:rsidRPr="00C535E6">
              <w:rPr>
                <w:rFonts w:ascii="仿宋_gb2312" w:eastAsia="仿宋_gb2312" w:hAnsi="宋体" w:cs="宋体" w:hint="eastAsia"/>
                <w:color w:val="555555"/>
                <w:kern w:val="0"/>
                <w:sz w:val="24"/>
                <w:szCs w:val="24"/>
              </w:rPr>
              <w:t>（2002）8号、</w:t>
            </w:r>
            <w:proofErr w:type="gramStart"/>
            <w:r w:rsidRPr="00C535E6">
              <w:rPr>
                <w:rFonts w:ascii="仿宋_gb2312" w:eastAsia="仿宋_gb2312" w:hAnsi="宋体" w:cs="宋体" w:hint="eastAsia"/>
                <w:color w:val="555555"/>
                <w:kern w:val="0"/>
                <w:sz w:val="24"/>
                <w:szCs w:val="24"/>
              </w:rPr>
              <w:t>沪财预</w:t>
            </w:r>
            <w:proofErr w:type="gramEnd"/>
            <w:r w:rsidRPr="00C535E6">
              <w:rPr>
                <w:rFonts w:ascii="仿宋_gb2312" w:eastAsia="仿宋_gb2312" w:hAnsi="宋体" w:cs="宋体" w:hint="eastAsia"/>
                <w:color w:val="555555"/>
                <w:kern w:val="0"/>
                <w:sz w:val="24"/>
                <w:szCs w:val="24"/>
              </w:rPr>
              <w:t>(2002)8号）。</w:t>
            </w:r>
          </w:p>
          <w:p w:rsidR="00C535E6" w:rsidRPr="00C535E6" w:rsidRDefault="00C535E6" w:rsidP="00C535E6">
            <w:pPr>
              <w:widowControl/>
              <w:snapToGrid w:val="0"/>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1科报名考试费</w:t>
            </w:r>
            <w:r w:rsidRPr="00C535E6">
              <w:rPr>
                <w:rFonts w:ascii="仿宋_gb2312" w:eastAsia="仿宋_gb2312" w:hAnsi="宋体" w:cs="宋体" w:hint="eastAsia"/>
                <w:color w:val="555555"/>
                <w:kern w:val="0"/>
                <w:sz w:val="24"/>
                <w:szCs w:val="24"/>
              </w:rPr>
              <w:t> </w:t>
            </w:r>
            <w:r w:rsidRPr="00C535E6">
              <w:rPr>
                <w:rFonts w:ascii="仿宋_gb2312" w:eastAsia="仿宋_gb2312" w:hAnsi="宋体" w:cs="宋体" w:hint="eastAsia"/>
                <w:color w:val="555555"/>
                <w:kern w:val="0"/>
                <w:sz w:val="24"/>
                <w:szCs w:val="24"/>
              </w:rPr>
              <w:t>40元/人（报名费14元，考试费26元*1科）</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2科报名考试费</w:t>
            </w:r>
            <w:r w:rsidRPr="00C535E6">
              <w:rPr>
                <w:rFonts w:ascii="仿宋_gb2312" w:eastAsia="仿宋_gb2312" w:hAnsi="宋体" w:cs="宋体" w:hint="eastAsia"/>
                <w:color w:val="555555"/>
                <w:kern w:val="0"/>
                <w:sz w:val="24"/>
                <w:szCs w:val="24"/>
              </w:rPr>
              <w:t> </w:t>
            </w:r>
            <w:r w:rsidRPr="00C535E6">
              <w:rPr>
                <w:rFonts w:ascii="仿宋_gb2312" w:eastAsia="仿宋_gb2312" w:hAnsi="宋体" w:cs="宋体" w:hint="eastAsia"/>
                <w:color w:val="555555"/>
                <w:kern w:val="0"/>
                <w:sz w:val="24"/>
                <w:szCs w:val="24"/>
              </w:rPr>
              <w:t>66元/人（报名费14元，考试费26元*2科）</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3科报名考试费</w:t>
            </w:r>
            <w:r w:rsidRPr="00C535E6">
              <w:rPr>
                <w:rFonts w:ascii="仿宋_gb2312" w:eastAsia="仿宋_gb2312" w:hAnsi="宋体" w:cs="宋体" w:hint="eastAsia"/>
                <w:color w:val="555555"/>
                <w:kern w:val="0"/>
                <w:sz w:val="24"/>
                <w:szCs w:val="24"/>
              </w:rPr>
              <w:t> </w:t>
            </w:r>
            <w:r w:rsidRPr="00C535E6">
              <w:rPr>
                <w:rFonts w:ascii="仿宋_gb2312" w:eastAsia="仿宋_gb2312" w:hAnsi="宋体" w:cs="宋体" w:hint="eastAsia"/>
                <w:color w:val="555555"/>
                <w:kern w:val="0"/>
                <w:sz w:val="24"/>
                <w:szCs w:val="24"/>
              </w:rPr>
              <w:t>92元/人（报名费14元，考试费26元*3科）</w:t>
            </w:r>
          </w:p>
          <w:p w:rsidR="00C535E6" w:rsidRPr="00C535E6" w:rsidRDefault="00C535E6" w:rsidP="00C535E6">
            <w:pPr>
              <w:widowControl/>
              <w:spacing w:line="135" w:lineRule="atLeas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4科报名考试费 118元/人（报名费14元，考试费26元*4科）</w:t>
            </w:r>
          </w:p>
        </w:tc>
      </w:tr>
      <w:tr w:rsidR="00C535E6" w:rsidRPr="00C535E6" w:rsidTr="00C535E6">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十三、资助政策</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我校认真执行国家和本市相关学生资助规定，被本校录取的家庭经济困难学生可通过“绿色通道”申请入学，入学后可按规定申请国家奖学金、国家励志奖学金、上海市奖学金、国家助学金、国家助学贷款、勤工助学岗位、特殊困难补助和学费减免等。我校承诺：确保被本校录取的学生不因家庭经济困难而辍学。</w:t>
            </w:r>
          </w:p>
        </w:tc>
      </w:tr>
      <w:tr w:rsidR="00C535E6" w:rsidRPr="00C535E6" w:rsidTr="00C535E6">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十四、监督机制及举报电话</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我校专升本、高本贯通</w:t>
            </w:r>
            <w:proofErr w:type="gramStart"/>
            <w:r w:rsidRPr="00C535E6">
              <w:rPr>
                <w:rFonts w:ascii="仿宋_gb2312" w:eastAsia="仿宋_gb2312" w:hAnsi="宋体" w:cs="宋体" w:hint="eastAsia"/>
                <w:color w:val="555555"/>
                <w:kern w:val="0"/>
                <w:sz w:val="24"/>
                <w:szCs w:val="24"/>
              </w:rPr>
              <w:t>转段考试</w:t>
            </w:r>
            <w:proofErr w:type="gramEnd"/>
            <w:r w:rsidRPr="00C535E6">
              <w:rPr>
                <w:rFonts w:ascii="仿宋_gb2312" w:eastAsia="仿宋_gb2312" w:hAnsi="宋体" w:cs="宋体" w:hint="eastAsia"/>
                <w:color w:val="555555"/>
                <w:kern w:val="0"/>
                <w:sz w:val="24"/>
                <w:szCs w:val="24"/>
              </w:rPr>
              <w:t>招生全程接受本校纪委监察处监督。</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举报电话：60873388</w:t>
            </w:r>
          </w:p>
        </w:tc>
      </w:tr>
      <w:tr w:rsidR="00C535E6" w:rsidRPr="00C535E6" w:rsidTr="00C535E6">
        <w:tc>
          <w:tcPr>
            <w:tcW w:w="2564" w:type="dxa"/>
            <w:gridSpan w:val="3"/>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十五、网址及联系电话</w:t>
            </w:r>
          </w:p>
        </w:tc>
        <w:tc>
          <w:tcPr>
            <w:tcW w:w="7861" w:type="dxa"/>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学校官网：https://www.sit.edu.cn</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招生办官网：https://adm.sit.edu.cn</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lastRenderedPageBreak/>
              <w:t>咨询电话：64941403</w:t>
            </w:r>
          </w:p>
        </w:tc>
      </w:tr>
      <w:tr w:rsidR="00C535E6" w:rsidRPr="00C535E6" w:rsidTr="00C535E6">
        <w:tc>
          <w:tcPr>
            <w:tcW w:w="2564" w:type="dxa"/>
            <w:gridSpan w:val="3"/>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rsidR="00C535E6" w:rsidRPr="00C535E6" w:rsidRDefault="00C535E6" w:rsidP="00C535E6">
            <w:pPr>
              <w:widowControl/>
              <w:spacing w:line="420" w:lineRule="exact"/>
              <w:jc w:val="center"/>
              <w:rPr>
                <w:rFonts w:ascii="宋体" w:eastAsia="宋体" w:hAnsi="宋体" w:cs="宋体" w:hint="eastAsia"/>
                <w:color w:val="555555"/>
                <w:kern w:val="0"/>
                <w:sz w:val="24"/>
                <w:szCs w:val="24"/>
              </w:rPr>
            </w:pPr>
            <w:r w:rsidRPr="00C535E6">
              <w:rPr>
                <w:rFonts w:ascii="仿宋_gb2312" w:eastAsia="仿宋_gb2312" w:hAnsi="宋体" w:cs="宋体" w:hint="eastAsia"/>
                <w:b/>
                <w:color w:val="555555"/>
                <w:kern w:val="0"/>
                <w:sz w:val="29"/>
                <w:szCs w:val="29"/>
              </w:rPr>
              <w:lastRenderedPageBreak/>
              <w:t>十六、其他须知</w:t>
            </w:r>
          </w:p>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9"/>
                <w:szCs w:val="29"/>
              </w:rPr>
              <w:t> </w:t>
            </w:r>
          </w:p>
        </w:tc>
        <w:tc>
          <w:tcPr>
            <w:tcW w:w="7861" w:type="dxa"/>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vAlign w:val="center"/>
            <w:hideMark/>
          </w:tcPr>
          <w:p w:rsidR="00C535E6" w:rsidRPr="00C535E6" w:rsidRDefault="00C535E6" w:rsidP="00C535E6">
            <w:pPr>
              <w:widowControl/>
              <w:jc w:val="center"/>
              <w:rPr>
                <w:rFonts w:ascii="宋体" w:eastAsia="宋体" w:hAnsi="宋体" w:cs="宋体"/>
                <w:color w:val="555555"/>
                <w:kern w:val="0"/>
                <w:sz w:val="24"/>
                <w:szCs w:val="24"/>
              </w:rPr>
            </w:pPr>
            <w:r w:rsidRPr="00C535E6">
              <w:rPr>
                <w:rFonts w:ascii="宋体" w:eastAsia="宋体" w:hAnsi="宋体" w:cs="宋体" w:hint="eastAsia"/>
                <w:color w:val="555555"/>
                <w:kern w:val="0"/>
                <w:sz w:val="24"/>
                <w:szCs w:val="24"/>
              </w:rPr>
              <w:t>附表</w:t>
            </w:r>
            <w:proofErr w:type="gramStart"/>
            <w:r w:rsidRPr="00C535E6">
              <w:rPr>
                <w:rFonts w:ascii="宋体" w:eastAsia="宋体" w:hAnsi="宋体" w:cs="宋体" w:hint="eastAsia"/>
                <w:color w:val="555555"/>
                <w:kern w:val="0"/>
                <w:sz w:val="24"/>
                <w:szCs w:val="24"/>
              </w:rPr>
              <w:t>一</w:t>
            </w:r>
            <w:proofErr w:type="gramEnd"/>
            <w:r w:rsidRPr="00C535E6">
              <w:rPr>
                <w:rFonts w:ascii="宋体" w:eastAsia="宋体" w:hAnsi="宋体" w:cs="宋体" w:hint="eastAsia"/>
                <w:color w:val="555555"/>
                <w:kern w:val="0"/>
                <w:sz w:val="24"/>
                <w:szCs w:val="24"/>
              </w:rPr>
              <w:t>：</w:t>
            </w:r>
          </w:p>
          <w:tbl>
            <w:tblPr>
              <w:tblpPr w:leftFromText="180" w:rightFromText="180" w:horzAnchor="margin" w:tblpY="570"/>
              <w:tblOverlap w:val="never"/>
              <w:tblW w:w="7515" w:type="dxa"/>
              <w:tblCellMar>
                <w:left w:w="105" w:type="dxa"/>
                <w:right w:w="105" w:type="dxa"/>
              </w:tblCellMar>
              <w:tblLook w:val="04A0" w:firstRow="1" w:lastRow="0" w:firstColumn="1" w:lastColumn="0" w:noHBand="0" w:noVBand="1"/>
            </w:tblPr>
            <w:tblGrid>
              <w:gridCol w:w="2265"/>
              <w:gridCol w:w="5250"/>
            </w:tblGrid>
            <w:tr w:rsidR="00C535E6" w:rsidRPr="00C535E6" w:rsidTr="001614BB">
              <w:trPr>
                <w:trHeight w:val="555"/>
              </w:trPr>
              <w:tc>
                <w:tcPr>
                  <w:tcW w:w="2265" w:type="dxa"/>
                  <w:tcBorders>
                    <w:top w:val="single" w:sz="6" w:space="0" w:color="000000"/>
                    <w:left w:val="single" w:sz="6" w:space="0" w:color="000000"/>
                    <w:bottom w:val="nil"/>
                    <w:right w:val="single" w:sz="6" w:space="0" w:color="000000"/>
                  </w:tcBorders>
                  <w:noWrap/>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招生专业</w:t>
                  </w:r>
                </w:p>
              </w:tc>
              <w:tc>
                <w:tcPr>
                  <w:tcW w:w="5250" w:type="dxa"/>
                  <w:tcBorders>
                    <w:top w:val="single" w:sz="6" w:space="0" w:color="000000"/>
                    <w:left w:val="nil"/>
                    <w:bottom w:val="nil"/>
                    <w:right w:val="single" w:sz="6" w:space="0" w:color="000000"/>
                  </w:tcBorders>
                  <w:noWrap/>
                  <w:vAlign w:val="center"/>
                  <w:hideMark/>
                </w:tcPr>
                <w:p w:rsidR="00C535E6" w:rsidRPr="00C535E6" w:rsidRDefault="00C535E6" w:rsidP="00C535E6">
                  <w:pPr>
                    <w:widowControl/>
                    <w:spacing w:line="42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可报考专科（高职）专业名称（专业代码）</w:t>
                  </w:r>
                </w:p>
              </w:tc>
            </w:tr>
            <w:tr w:rsidR="00C535E6" w:rsidRPr="00C535E6" w:rsidTr="001614BB">
              <w:trPr>
                <w:trHeight w:val="735"/>
              </w:trPr>
              <w:tc>
                <w:tcPr>
                  <w:tcW w:w="2265" w:type="dxa"/>
                  <w:tcBorders>
                    <w:top w:val="single" w:sz="6" w:space="0" w:color="000000"/>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网络工程</w:t>
                  </w:r>
                </w:p>
              </w:tc>
              <w:tc>
                <w:tcPr>
                  <w:tcW w:w="5250" w:type="dxa"/>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610115移动互联应用技术；610119物联网应用技术；610201计算机应用技术；610202计算机网络技术；610203计算机信息管理；610205软件技术；610210数字媒体应用技术；610211信息安全与管理；610307物联网工程技术</w:t>
                  </w:r>
                </w:p>
              </w:tc>
            </w:tr>
            <w:tr w:rsidR="00C535E6" w:rsidRPr="00C535E6" w:rsidTr="001614BB">
              <w:trPr>
                <w:trHeight w:val="4320"/>
              </w:trPr>
              <w:tc>
                <w:tcPr>
                  <w:tcW w:w="2265" w:type="dxa"/>
                  <w:tcBorders>
                    <w:top w:val="nil"/>
                    <w:left w:val="single" w:sz="6" w:space="0" w:color="000000"/>
                    <w:bottom w:val="nil"/>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hint="eastAsia"/>
                      <w:color w:val="555555"/>
                      <w:kern w:val="0"/>
                      <w:sz w:val="24"/>
                      <w:szCs w:val="24"/>
                    </w:rPr>
                  </w:pPr>
                  <w:r w:rsidRPr="00C535E6">
                    <w:rPr>
                      <w:rFonts w:ascii="仿宋_gb2312" w:eastAsia="仿宋_gb2312" w:hAnsi="宋体" w:cs="宋体" w:hint="eastAsia"/>
                      <w:color w:val="555555"/>
                      <w:kern w:val="0"/>
                      <w:sz w:val="23"/>
                      <w:szCs w:val="23"/>
                    </w:rPr>
                    <w:t>电气工程及其自动化</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电子信息工程</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自动化</w:t>
                  </w:r>
                </w:p>
              </w:tc>
              <w:tc>
                <w:tcPr>
                  <w:tcW w:w="5250" w:type="dxa"/>
                  <w:tcBorders>
                    <w:top w:val="nil"/>
                    <w:left w:val="single" w:sz="6" w:space="0" w:color="000000"/>
                    <w:bottom w:val="nil"/>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540404建筑智能化工程技术；560102机械制造与自动化；560103数控技术；560301机电一体化技术；560302电气自动化技术；560304智能控制技术；560309工业机器人技术；560601飞行器制造技术；560703汽车电子技术；560707新能源汽车技术；600209汽车运用与维修技术；600410飞机电子设备维修；600602城市轨道交通机电技术；600603城市轨道交通通信信号技术；600604城市轨道交通供配电技术；610102应用电子技术；610103微电子技术；610115移动互联应用技术；610119物联网应用技术；610201计算机应用技术；610202计算机网络技术；610203计算机信息管理；610210数字媒体应用技术；610301通信技术；610307物联网工程技术</w:t>
                  </w:r>
                </w:p>
              </w:tc>
            </w:tr>
            <w:tr w:rsidR="00C535E6" w:rsidRPr="00C535E6" w:rsidTr="001614BB">
              <w:trPr>
                <w:trHeight w:val="540"/>
              </w:trPr>
              <w:tc>
                <w:tcPr>
                  <w:tcW w:w="2265" w:type="dxa"/>
                  <w:tcBorders>
                    <w:top w:val="single" w:sz="6" w:space="0" w:color="000000"/>
                    <w:left w:val="single" w:sz="6" w:space="0" w:color="000000"/>
                    <w:bottom w:val="single" w:sz="6" w:space="0" w:color="000000"/>
                    <w:right w:val="single" w:sz="6" w:space="0" w:color="000000"/>
                  </w:tcBorders>
                  <w:noWrap/>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化学工程与工艺</w:t>
                  </w:r>
                </w:p>
              </w:tc>
              <w:tc>
                <w:tcPr>
                  <w:tcW w:w="5250" w:type="dxa"/>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520804环境工程技术；570103药品生物技术；570201应用化工技术；620301药学；620302中药学</w:t>
                  </w:r>
                </w:p>
              </w:tc>
            </w:tr>
            <w:tr w:rsidR="00C535E6" w:rsidRPr="00C535E6" w:rsidTr="001614BB">
              <w:trPr>
                <w:trHeight w:val="3960"/>
              </w:trPr>
              <w:tc>
                <w:tcPr>
                  <w:tcW w:w="2265" w:type="dxa"/>
                  <w:tcBorders>
                    <w:top w:val="nil"/>
                    <w:left w:val="single" w:sz="6" w:space="0" w:color="000000"/>
                    <w:bottom w:val="nil"/>
                    <w:right w:val="single" w:sz="6" w:space="0" w:color="000000"/>
                  </w:tcBorders>
                  <w:noWrap/>
                  <w:vAlign w:val="center"/>
                  <w:hideMark/>
                </w:tcPr>
                <w:p w:rsidR="00C535E6" w:rsidRPr="00C535E6" w:rsidRDefault="00C535E6" w:rsidP="00C535E6">
                  <w:pPr>
                    <w:widowControl/>
                    <w:spacing w:line="360" w:lineRule="exact"/>
                    <w:jc w:val="center"/>
                    <w:rPr>
                      <w:rFonts w:ascii="宋体" w:eastAsia="宋体" w:hAnsi="宋体" w:cs="宋体" w:hint="eastAsia"/>
                      <w:color w:val="555555"/>
                      <w:kern w:val="0"/>
                      <w:sz w:val="24"/>
                      <w:szCs w:val="24"/>
                    </w:rPr>
                  </w:pPr>
                  <w:r w:rsidRPr="00C535E6">
                    <w:rPr>
                      <w:rFonts w:ascii="仿宋_gb2312" w:eastAsia="仿宋_gb2312" w:hAnsi="宋体" w:cs="宋体" w:hint="eastAsia"/>
                      <w:color w:val="555555"/>
                      <w:kern w:val="0"/>
                      <w:sz w:val="23"/>
                      <w:szCs w:val="23"/>
                    </w:rPr>
                    <w:t>视觉传达设计</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环境设计</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产品设计</w:t>
                  </w:r>
                </w:p>
              </w:tc>
              <w:tc>
                <w:tcPr>
                  <w:tcW w:w="5250" w:type="dxa"/>
                  <w:tcBorders>
                    <w:top w:val="nil"/>
                    <w:left w:val="single" w:sz="6" w:space="0" w:color="000000"/>
                    <w:bottom w:val="nil"/>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560118工业设计；650101艺术设计；650102视觉传播设计与制作；650103广告设计与制作；650104数字媒体艺术设计；650105产品艺术设计；650107皮具艺术设计；650108服装与服饰设计；650109室内艺术设计；650110展示艺术设计；650111环境艺术设计；650112公共艺术设计；650113雕刻艺术设计；650115陶瓷设计与工艺；650117玉器设计与工艺；650118首饰设计与工艺；650119工艺美术品设计；650120</w:t>
                  </w:r>
                  <w:proofErr w:type="gramStart"/>
                  <w:r w:rsidRPr="00C535E6">
                    <w:rPr>
                      <w:rFonts w:ascii="仿宋_gb2312" w:eastAsia="仿宋_gb2312" w:hAnsi="宋体" w:cs="宋体" w:hint="eastAsia"/>
                      <w:color w:val="555555"/>
                      <w:kern w:val="0"/>
                      <w:sz w:val="23"/>
                      <w:szCs w:val="23"/>
                    </w:rPr>
                    <w:t>动漫设计</w:t>
                  </w:r>
                  <w:proofErr w:type="gramEnd"/>
                  <w:r w:rsidRPr="00C535E6">
                    <w:rPr>
                      <w:rFonts w:ascii="仿宋_gb2312" w:eastAsia="仿宋_gb2312" w:hAnsi="宋体" w:cs="宋体" w:hint="eastAsia"/>
                      <w:color w:val="555555"/>
                      <w:kern w:val="0"/>
                      <w:sz w:val="23"/>
                      <w:szCs w:val="23"/>
                    </w:rPr>
                    <w:t>；650121游戏设计；650124摄影与摄像艺术；650125美术；660203广播影视节目制作；660208影视多媒体技术；660209影视动画</w:t>
                  </w:r>
                </w:p>
              </w:tc>
            </w:tr>
            <w:tr w:rsidR="00C535E6" w:rsidRPr="00C535E6" w:rsidTr="001614BB">
              <w:trPr>
                <w:trHeight w:val="540"/>
              </w:trPr>
              <w:tc>
                <w:tcPr>
                  <w:tcW w:w="2265" w:type="dxa"/>
                  <w:tcBorders>
                    <w:top w:val="single" w:sz="6" w:space="0" w:color="000000"/>
                    <w:left w:val="single" w:sz="6" w:space="0" w:color="000000"/>
                    <w:bottom w:val="single" w:sz="6" w:space="0" w:color="000000"/>
                    <w:right w:val="single" w:sz="6" w:space="0" w:color="000000"/>
                  </w:tcBorders>
                  <w:noWrap/>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lastRenderedPageBreak/>
                    <w:t>国际经济与贸易</w:t>
                  </w:r>
                </w:p>
              </w:tc>
              <w:tc>
                <w:tcPr>
                  <w:tcW w:w="5250" w:type="dxa"/>
                  <w:tcBorders>
                    <w:top w:val="single" w:sz="6" w:space="0" w:color="000000"/>
                    <w:left w:val="nil"/>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630201金融管理；630202国际金融；630501国际贸易实务；630502国际经济与贸易；630503国际商务；630506报关与国际货运；630602商务管理；630701市场营销</w:t>
                  </w:r>
                </w:p>
              </w:tc>
            </w:tr>
            <w:tr w:rsidR="00C535E6" w:rsidRPr="00C535E6" w:rsidTr="001614BB">
              <w:trPr>
                <w:trHeight w:val="870"/>
              </w:trPr>
              <w:tc>
                <w:tcPr>
                  <w:tcW w:w="2265" w:type="dxa"/>
                  <w:tcBorders>
                    <w:top w:val="nil"/>
                    <w:left w:val="single" w:sz="6" w:space="0" w:color="000000"/>
                    <w:bottom w:val="single" w:sz="6" w:space="0" w:color="000000"/>
                    <w:right w:val="single" w:sz="6" w:space="0" w:color="000000"/>
                  </w:tcBorders>
                  <w:noWrap/>
                  <w:vAlign w:val="center"/>
                  <w:hideMark/>
                </w:tcPr>
                <w:p w:rsidR="00C535E6" w:rsidRPr="00C535E6" w:rsidRDefault="00C535E6" w:rsidP="00C535E6">
                  <w:pPr>
                    <w:widowControl/>
                    <w:spacing w:line="360" w:lineRule="exact"/>
                    <w:jc w:val="center"/>
                    <w:rPr>
                      <w:rFonts w:ascii="宋体" w:eastAsia="宋体" w:hAnsi="宋体" w:cs="宋体" w:hint="eastAsia"/>
                      <w:color w:val="555555"/>
                      <w:kern w:val="0"/>
                      <w:sz w:val="24"/>
                      <w:szCs w:val="24"/>
                    </w:rPr>
                  </w:pPr>
                  <w:r w:rsidRPr="00C535E6">
                    <w:rPr>
                      <w:rFonts w:ascii="仿宋_gb2312" w:eastAsia="仿宋_gb2312" w:hAnsi="宋体" w:cs="宋体" w:hint="eastAsia"/>
                      <w:color w:val="555555"/>
                      <w:kern w:val="0"/>
                      <w:sz w:val="23"/>
                      <w:szCs w:val="23"/>
                    </w:rPr>
                    <w:t>社会工作</w:t>
                  </w:r>
                </w:p>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劳动与社会保障</w:t>
                  </w:r>
                </w:p>
              </w:tc>
              <w:tc>
                <w:tcPr>
                  <w:tcW w:w="5250" w:type="dxa"/>
                  <w:tcBorders>
                    <w:top w:val="nil"/>
                    <w:left w:val="single" w:sz="6" w:space="0" w:color="000000"/>
                    <w:bottom w:val="single" w:sz="6" w:space="0" w:color="000000"/>
                    <w:right w:val="single" w:sz="6" w:space="0" w:color="000000"/>
                  </w:tcBorders>
                  <w:vAlign w:val="center"/>
                  <w:hideMark/>
                </w:tcPr>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3"/>
                      <w:szCs w:val="23"/>
                    </w:rPr>
                    <w:t>不限</w:t>
                  </w:r>
                </w:p>
              </w:tc>
            </w:tr>
          </w:tbl>
          <w:p w:rsidR="00C535E6" w:rsidRPr="00C535E6" w:rsidRDefault="00C535E6" w:rsidP="00C535E6">
            <w:pPr>
              <w:widowControl/>
              <w:spacing w:line="360" w:lineRule="exact"/>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重要提示：</w:t>
            </w:r>
          </w:p>
          <w:p w:rsidR="00C535E6" w:rsidRPr="00C535E6" w:rsidRDefault="00C535E6" w:rsidP="00C535E6">
            <w:pPr>
              <w:widowControl/>
              <w:spacing w:line="360" w:lineRule="exact"/>
              <w:ind w:firstLineChars="200" w:firstLine="480"/>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1、根据上海市疫情防控要求，考生考前14天不得离沪，具体防疫要求详见我校招生官网。</w:t>
            </w:r>
          </w:p>
          <w:p w:rsidR="00C535E6" w:rsidRPr="00C535E6" w:rsidRDefault="00C535E6" w:rsidP="00C535E6">
            <w:pPr>
              <w:widowControl/>
              <w:spacing w:line="360" w:lineRule="exact"/>
              <w:ind w:firstLineChars="200" w:firstLine="480"/>
              <w:jc w:val="center"/>
              <w:rPr>
                <w:rFonts w:ascii="宋体" w:eastAsia="宋体" w:hAnsi="宋体" w:cs="宋体"/>
                <w:color w:val="555555"/>
                <w:kern w:val="0"/>
                <w:sz w:val="24"/>
                <w:szCs w:val="24"/>
              </w:rPr>
            </w:pPr>
            <w:r w:rsidRPr="00C535E6">
              <w:rPr>
                <w:rFonts w:ascii="仿宋_gb2312" w:eastAsia="仿宋_gb2312" w:hAnsi="宋体" w:cs="宋体" w:hint="eastAsia"/>
                <w:color w:val="555555"/>
                <w:kern w:val="0"/>
                <w:sz w:val="24"/>
                <w:szCs w:val="24"/>
              </w:rPr>
              <w:t>2、我校未委托任何个人或中介机构开展专升本有关工作，不举办任何形式的辅导班。</w:t>
            </w:r>
          </w:p>
          <w:p w:rsidR="00C535E6" w:rsidRPr="00C535E6" w:rsidRDefault="00C535E6" w:rsidP="00C535E6">
            <w:pPr>
              <w:widowControl/>
              <w:spacing w:line="360" w:lineRule="exact"/>
              <w:ind w:firstLineChars="200" w:firstLine="482"/>
              <w:jc w:val="center"/>
              <w:rPr>
                <w:rFonts w:ascii="宋体" w:eastAsia="宋体" w:hAnsi="宋体" w:cs="宋体"/>
                <w:color w:val="555555"/>
                <w:kern w:val="0"/>
                <w:sz w:val="24"/>
                <w:szCs w:val="24"/>
              </w:rPr>
            </w:pPr>
            <w:r w:rsidRPr="00C535E6">
              <w:rPr>
                <w:rFonts w:ascii="仿宋_gb2312" w:eastAsia="仿宋_gb2312" w:hAnsi="宋体" w:cs="宋体" w:hint="eastAsia"/>
                <w:b/>
                <w:color w:val="555555"/>
                <w:kern w:val="0"/>
                <w:sz w:val="24"/>
                <w:szCs w:val="24"/>
              </w:rPr>
              <w:t>请考生关注学校</w:t>
            </w:r>
            <w:proofErr w:type="gramStart"/>
            <w:r w:rsidRPr="00C535E6">
              <w:rPr>
                <w:rFonts w:ascii="仿宋_gb2312" w:eastAsia="仿宋_gb2312" w:hAnsi="宋体" w:cs="宋体" w:hint="eastAsia"/>
                <w:b/>
                <w:color w:val="555555"/>
                <w:kern w:val="0"/>
                <w:sz w:val="24"/>
                <w:szCs w:val="24"/>
              </w:rPr>
              <w:t>招生官网</w:t>
            </w:r>
            <w:proofErr w:type="gramEnd"/>
            <w:r w:rsidRPr="00C535E6">
              <w:rPr>
                <w:rFonts w:ascii="仿宋_gb2312" w:eastAsia="仿宋_gb2312" w:hAnsi="宋体" w:cs="宋体"/>
                <w:b/>
                <w:color w:val="555555"/>
                <w:kern w:val="0"/>
                <w:sz w:val="24"/>
                <w:szCs w:val="24"/>
              </w:rPr>
              <w:fldChar w:fldCharType="begin"/>
            </w:r>
            <w:r w:rsidRPr="00C535E6">
              <w:rPr>
                <w:rFonts w:ascii="仿宋_gb2312" w:eastAsia="仿宋_gb2312" w:hAnsi="宋体" w:cs="宋体"/>
                <w:b/>
                <w:color w:val="555555"/>
                <w:kern w:val="0"/>
                <w:sz w:val="24"/>
                <w:szCs w:val="24"/>
              </w:rPr>
              <w:instrText xml:space="preserve"> HYPERLINK "https://adm.sit.edu.cn/" </w:instrText>
            </w:r>
            <w:r w:rsidRPr="00C535E6">
              <w:rPr>
                <w:rFonts w:ascii="仿宋_gb2312" w:eastAsia="仿宋_gb2312" w:hAnsi="宋体" w:cs="宋体"/>
                <w:b/>
                <w:color w:val="555555"/>
                <w:kern w:val="0"/>
                <w:sz w:val="24"/>
                <w:szCs w:val="24"/>
              </w:rPr>
              <w:fldChar w:fldCharType="separate"/>
            </w:r>
            <w:r w:rsidRPr="00C535E6">
              <w:rPr>
                <w:rFonts w:ascii="仿宋_gb2312" w:eastAsia="仿宋_gb2312" w:hAnsi="宋体" w:cs="宋体" w:hint="eastAsia"/>
                <w:b/>
                <w:color w:val="262626"/>
                <w:kern w:val="0"/>
                <w:sz w:val="20"/>
                <w:szCs w:val="20"/>
              </w:rPr>
              <w:t>https://adm.sit.edu.cn</w:t>
            </w:r>
            <w:r w:rsidRPr="00C535E6">
              <w:rPr>
                <w:rFonts w:ascii="仿宋_gb2312" w:eastAsia="仿宋_gb2312" w:hAnsi="宋体" w:cs="宋体"/>
                <w:b/>
                <w:color w:val="555555"/>
                <w:kern w:val="0"/>
                <w:sz w:val="24"/>
                <w:szCs w:val="24"/>
              </w:rPr>
              <w:fldChar w:fldCharType="end"/>
            </w:r>
            <w:r w:rsidRPr="00C535E6">
              <w:rPr>
                <w:rFonts w:ascii="仿宋_gb2312" w:eastAsia="仿宋_gb2312" w:hAnsi="宋体" w:cs="宋体" w:hint="eastAsia"/>
                <w:b/>
                <w:color w:val="555555"/>
                <w:kern w:val="0"/>
                <w:sz w:val="24"/>
                <w:szCs w:val="24"/>
              </w:rPr>
              <w:t>，我校专升</w:t>
            </w:r>
            <w:proofErr w:type="gramStart"/>
            <w:r w:rsidRPr="00C535E6">
              <w:rPr>
                <w:rFonts w:ascii="仿宋_gb2312" w:eastAsia="仿宋_gb2312" w:hAnsi="宋体" w:cs="宋体" w:hint="eastAsia"/>
                <w:b/>
                <w:color w:val="555555"/>
                <w:kern w:val="0"/>
                <w:sz w:val="24"/>
                <w:szCs w:val="24"/>
              </w:rPr>
              <w:t>本相关</w:t>
            </w:r>
            <w:proofErr w:type="gramEnd"/>
            <w:r w:rsidRPr="00C535E6">
              <w:rPr>
                <w:rFonts w:ascii="仿宋_gb2312" w:eastAsia="仿宋_gb2312" w:hAnsi="宋体" w:cs="宋体" w:hint="eastAsia"/>
                <w:b/>
                <w:color w:val="555555"/>
                <w:kern w:val="0"/>
                <w:sz w:val="24"/>
                <w:szCs w:val="24"/>
              </w:rPr>
              <w:t>信息均通过校招生网站发布，不再另行通知。</w:t>
            </w:r>
          </w:p>
        </w:tc>
      </w:tr>
    </w:tbl>
    <w:p w:rsidR="00C535E6" w:rsidRPr="00C535E6" w:rsidRDefault="00C535E6" w:rsidP="00C535E6">
      <w:pPr>
        <w:widowControl/>
        <w:shd w:val="clear" w:color="auto" w:fill="FFFFFF"/>
        <w:jc w:val="center"/>
        <w:rPr>
          <w:rFonts w:ascii="宋体" w:eastAsia="宋体" w:hAnsi="宋体" w:cs="宋体"/>
          <w:vanish/>
          <w:color w:val="555555"/>
          <w:kern w:val="0"/>
          <w:sz w:val="18"/>
          <w:szCs w:val="18"/>
        </w:rPr>
      </w:pPr>
    </w:p>
    <w:tbl>
      <w:tblPr>
        <w:tblW w:w="5000" w:type="pct"/>
        <w:jc w:val="center"/>
        <w:tblCellMar>
          <w:left w:w="0" w:type="dxa"/>
          <w:right w:w="0" w:type="dxa"/>
        </w:tblCellMar>
        <w:tblLook w:val="04A0" w:firstRow="1" w:lastRow="0" w:firstColumn="1" w:lastColumn="0" w:noHBand="0" w:noVBand="1"/>
      </w:tblPr>
      <w:tblGrid>
        <w:gridCol w:w="1200"/>
        <w:gridCol w:w="7106"/>
      </w:tblGrid>
      <w:tr w:rsidR="00C535E6" w:rsidRPr="00C535E6" w:rsidTr="00C535E6">
        <w:trPr>
          <w:jc w:val="center"/>
        </w:trPr>
        <w:tc>
          <w:tcPr>
            <w:tcW w:w="1200" w:type="dxa"/>
            <w:vAlign w:val="center"/>
            <w:hideMark/>
          </w:tcPr>
          <w:p w:rsidR="00C535E6" w:rsidRPr="00C535E6" w:rsidRDefault="00C535E6" w:rsidP="00C535E6">
            <w:pPr>
              <w:widowControl/>
              <w:jc w:val="center"/>
              <w:rPr>
                <w:rFonts w:ascii="宋体" w:eastAsia="宋体" w:hAnsi="宋体" w:cs="宋体"/>
                <w:color w:val="555555"/>
                <w:kern w:val="0"/>
                <w:sz w:val="18"/>
                <w:szCs w:val="18"/>
              </w:rPr>
            </w:pPr>
          </w:p>
        </w:tc>
        <w:tc>
          <w:tcPr>
            <w:tcW w:w="0" w:type="auto"/>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7106"/>
            </w:tblGrid>
            <w:tr w:rsidR="00C535E6" w:rsidRPr="00C535E6">
              <w:trPr>
                <w:trHeight w:val="5400"/>
              </w:trPr>
              <w:tc>
                <w:tcPr>
                  <w:tcW w:w="0" w:type="auto"/>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7106"/>
                  </w:tblGrid>
                  <w:tr w:rsidR="00C535E6" w:rsidRPr="00C535E6">
                    <w:trPr>
                      <w:trHeight w:val="5400"/>
                    </w:trPr>
                    <w:tc>
                      <w:tcPr>
                        <w:tcW w:w="0" w:type="auto"/>
                        <w:hideMark/>
                      </w:tcPr>
                      <w:p w:rsidR="00C535E6" w:rsidRPr="00C535E6" w:rsidRDefault="00C535E6" w:rsidP="00C535E6">
                        <w:pPr>
                          <w:widowControl/>
                          <w:spacing w:line="408" w:lineRule="atLeast"/>
                          <w:jc w:val="center"/>
                          <w:rPr>
                            <w:rFonts w:ascii="宋体" w:eastAsia="宋体" w:hAnsi="宋体" w:cs="宋体"/>
                            <w:color w:val="555555"/>
                            <w:kern w:val="0"/>
                            <w:szCs w:val="21"/>
                          </w:rPr>
                        </w:pPr>
                      </w:p>
                    </w:tc>
                  </w:tr>
                </w:tbl>
                <w:p w:rsidR="00C535E6" w:rsidRPr="00C535E6" w:rsidRDefault="00C535E6" w:rsidP="00C535E6">
                  <w:pPr>
                    <w:widowControl/>
                    <w:spacing w:line="408" w:lineRule="atLeast"/>
                    <w:jc w:val="right"/>
                    <w:rPr>
                      <w:rFonts w:ascii="宋体" w:eastAsia="宋体" w:hAnsi="宋体" w:cs="宋体"/>
                      <w:color w:val="555555"/>
                      <w:kern w:val="0"/>
                      <w:szCs w:val="21"/>
                    </w:rPr>
                  </w:pPr>
                </w:p>
              </w:tc>
            </w:tr>
          </w:tbl>
          <w:p w:rsidR="00C535E6" w:rsidRPr="00C535E6" w:rsidRDefault="00C535E6" w:rsidP="00C535E6">
            <w:pPr>
              <w:widowControl/>
              <w:jc w:val="center"/>
              <w:rPr>
                <w:rFonts w:ascii="宋体" w:eastAsia="宋体" w:hAnsi="宋体" w:cs="宋体"/>
                <w:color w:val="555555"/>
                <w:kern w:val="0"/>
                <w:sz w:val="18"/>
                <w:szCs w:val="18"/>
              </w:rPr>
            </w:pPr>
          </w:p>
        </w:tc>
      </w:tr>
    </w:tbl>
    <w:p w:rsidR="00072905" w:rsidRPr="00C535E6" w:rsidRDefault="00072905"/>
    <w:sectPr w:rsidR="00072905" w:rsidRPr="00C535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E6"/>
    <w:rsid w:val="00072905"/>
    <w:rsid w:val="00C5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5E6"/>
    <w:rPr>
      <w:strike w:val="0"/>
      <w:dstrike w:val="0"/>
      <w:color w:val="262626"/>
      <w:sz w:val="20"/>
      <w:szCs w:val="20"/>
      <w:u w:val="none"/>
      <w:effect w:val="none"/>
    </w:rPr>
  </w:style>
  <w:style w:type="character" w:customStyle="1" w:styleId="articletitle">
    <w:name w:val="article_title"/>
    <w:basedOn w:val="a0"/>
    <w:rsid w:val="00C535E6"/>
  </w:style>
  <w:style w:type="character" w:customStyle="1" w:styleId="style2">
    <w:name w:val="style2"/>
    <w:basedOn w:val="a0"/>
    <w:rsid w:val="00C535E6"/>
  </w:style>
  <w:style w:type="character" w:customStyle="1" w:styleId="articlepublishdate">
    <w:name w:val="article_publishdate"/>
    <w:basedOn w:val="a0"/>
    <w:rsid w:val="00C535E6"/>
  </w:style>
  <w:style w:type="character" w:customStyle="1" w:styleId="wpvisitcount1">
    <w:name w:val="wp_visitcount1"/>
    <w:basedOn w:val="a0"/>
    <w:rsid w:val="00C535E6"/>
    <w:rPr>
      <w:vanish/>
      <w:webHidden w:val="0"/>
      <w:specVanish w:val="0"/>
    </w:rPr>
  </w:style>
  <w:style w:type="character" w:styleId="a4">
    <w:name w:val="Strong"/>
    <w:basedOn w:val="a0"/>
    <w:uiPriority w:val="22"/>
    <w:qFormat/>
    <w:rsid w:val="00C535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5E6"/>
    <w:rPr>
      <w:strike w:val="0"/>
      <w:dstrike w:val="0"/>
      <w:color w:val="262626"/>
      <w:sz w:val="20"/>
      <w:szCs w:val="20"/>
      <w:u w:val="none"/>
      <w:effect w:val="none"/>
    </w:rPr>
  </w:style>
  <w:style w:type="character" w:customStyle="1" w:styleId="articletitle">
    <w:name w:val="article_title"/>
    <w:basedOn w:val="a0"/>
    <w:rsid w:val="00C535E6"/>
  </w:style>
  <w:style w:type="character" w:customStyle="1" w:styleId="style2">
    <w:name w:val="style2"/>
    <w:basedOn w:val="a0"/>
    <w:rsid w:val="00C535E6"/>
  </w:style>
  <w:style w:type="character" w:customStyle="1" w:styleId="articlepublishdate">
    <w:name w:val="article_publishdate"/>
    <w:basedOn w:val="a0"/>
    <w:rsid w:val="00C535E6"/>
  </w:style>
  <w:style w:type="character" w:customStyle="1" w:styleId="wpvisitcount1">
    <w:name w:val="wp_visitcount1"/>
    <w:basedOn w:val="a0"/>
    <w:rsid w:val="00C535E6"/>
    <w:rPr>
      <w:vanish/>
      <w:webHidden w:val="0"/>
      <w:specVanish w:val="0"/>
    </w:rPr>
  </w:style>
  <w:style w:type="character" w:styleId="a4">
    <w:name w:val="Strong"/>
    <w:basedOn w:val="a0"/>
    <w:uiPriority w:val="22"/>
    <w:qFormat/>
    <w:rsid w:val="00C53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8786">
      <w:bodyDiv w:val="1"/>
      <w:marLeft w:val="0"/>
      <w:marRight w:val="0"/>
      <w:marTop w:val="0"/>
      <w:marBottom w:val="0"/>
      <w:divBdr>
        <w:top w:val="none" w:sz="0" w:space="0" w:color="auto"/>
        <w:left w:val="none" w:sz="0" w:space="0" w:color="auto"/>
        <w:bottom w:val="none" w:sz="0" w:space="0" w:color="auto"/>
        <w:right w:val="none" w:sz="0" w:space="0" w:color="auto"/>
      </w:divBdr>
      <w:divsChild>
        <w:div w:id="280456552">
          <w:marLeft w:val="0"/>
          <w:marRight w:val="0"/>
          <w:marTop w:val="0"/>
          <w:marBottom w:val="0"/>
          <w:divBdr>
            <w:top w:val="none" w:sz="0" w:space="0" w:color="auto"/>
            <w:left w:val="none" w:sz="0" w:space="0" w:color="auto"/>
            <w:bottom w:val="none" w:sz="0" w:space="0" w:color="auto"/>
            <w:right w:val="none" w:sz="0" w:space="0" w:color="auto"/>
          </w:divBdr>
          <w:divsChild>
            <w:div w:id="1338115954">
              <w:marLeft w:val="0"/>
              <w:marRight w:val="0"/>
              <w:marTop w:val="0"/>
              <w:marBottom w:val="0"/>
              <w:divBdr>
                <w:top w:val="none" w:sz="0" w:space="0" w:color="auto"/>
                <w:left w:val="none" w:sz="0" w:space="0" w:color="auto"/>
                <w:bottom w:val="none" w:sz="0" w:space="0" w:color="auto"/>
                <w:right w:val="none" w:sz="0" w:space="0" w:color="auto"/>
              </w:divBdr>
              <w:divsChild>
                <w:div w:id="18460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jiang</cp:lastModifiedBy>
  <cp:revision>1</cp:revision>
  <dcterms:created xsi:type="dcterms:W3CDTF">2021-04-07T07:11:00Z</dcterms:created>
  <dcterms:modified xsi:type="dcterms:W3CDTF">2021-04-07T07:13:00Z</dcterms:modified>
</cp:coreProperties>
</file>