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nts/font6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 w:line="540" w:lineRule="atLeas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8"/>
          <w:szCs w:val="38"/>
        </w:rPr>
      </w:pPr>
      <w:r>
        <w:rPr>
          <w:rFonts w:hint="eastAsia" w:ascii="方正小标宋简体" w:hAnsi="方正小标宋简体" w:eastAsia="方正小标宋简体" w:cs="方正小标宋简体"/>
          <w:b/>
          <w:bCs w:val="0"/>
          <w:kern w:val="2"/>
          <w:sz w:val="38"/>
          <w:szCs w:val="38"/>
          <w:lang w:val="en-US" w:eastAsia="zh-CN" w:bidi="ar-SA"/>
        </w:rPr>
        <w:t>“三位一体”协同共促师德师风建设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00"/>
        <w:textAlignment w:val="auto"/>
        <w:rPr>
          <w:rFonts w:hint="default" w:eastAsia="黑体" w:cs="黑体"/>
          <w:bCs/>
          <w:sz w:val="30"/>
          <w:szCs w:val="30"/>
          <w:lang w:val="en-US" w:eastAsia="zh-CN"/>
        </w:rPr>
      </w:pPr>
      <w:r>
        <w:rPr>
          <w:rFonts w:hint="eastAsia" w:cs="黑体"/>
          <w:bCs/>
          <w:sz w:val="30"/>
          <w:szCs w:val="30"/>
        </w:rPr>
        <w:t>一、基本情况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left="0" w:leftChars="0" w:firstLine="600" w:firstLineChars="200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教师是教育强国建设的第一人力资源，有高质量的教师队伍才会有高质量的教育。师德师风直接影响教师队伍整体素质，关乎培养什么人、怎样培养人、为谁培养人这个教育的根本问题，关乎立德树人根本任务的落实，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以及培养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社会主义建设者和接班人的</w:t>
      </w:r>
      <w:r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教育使命和职责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left="0" w:leftChars="0" w:firstLine="600" w:firstLineChars="200"/>
        <w:textAlignment w:val="auto"/>
        <w:rPr>
          <w:rFonts w:hint="default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近年来，学校坚持师德第一标准，积极推动高质量党建工作、高水平思政工作和高标准人才工作“三位一体”发展，协同互融共促，以“1+1+1</w:t>
      </w:r>
      <w:r>
        <w:rPr>
          <w:rFonts w:hint="eastAsia" w:ascii="微软雅黑" w:hAnsi="微软雅黑" w:eastAsia="微软雅黑" w:cs="微软雅黑"/>
          <w:kern w:val="2"/>
          <w:sz w:val="30"/>
          <w:szCs w:val="30"/>
          <w:lang w:val="en-US" w:eastAsia="zh-CN" w:bidi="ar-SA"/>
        </w:rPr>
        <w:t>&gt;</w:t>
      </w:r>
      <w:r>
        <w:rPr>
          <w:rFonts w:hint="eastAsia" w:ascii="Times New Roman" w:hAnsi="Times New Roman" w:eastAsia="仿宋_GB2312" w:cs="Times New Roman"/>
          <w:kern w:val="2"/>
          <w:sz w:val="30"/>
          <w:szCs w:val="30"/>
          <w:lang w:val="en-US" w:eastAsia="zh-CN" w:bidi="ar-SA"/>
        </w:rPr>
        <w:t>3”的合力构建大教师工作格局，协同推进师德师风建设工作，努力打造“经师”与“人师”相统一的高素质教师队伍。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00"/>
        <w:textAlignment w:val="auto"/>
        <w:rPr>
          <w:rFonts w:hint="default" w:cs="黑体"/>
          <w:bCs/>
          <w:sz w:val="30"/>
          <w:szCs w:val="30"/>
          <w:lang w:val="en-US" w:eastAsia="zh-CN"/>
        </w:rPr>
      </w:pPr>
      <w:r>
        <w:rPr>
          <w:rFonts w:hint="eastAsia" w:cs="黑体"/>
          <w:bCs/>
          <w:sz w:val="30"/>
          <w:szCs w:val="30"/>
        </w:rPr>
        <w:t>二、主要做法和成效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00" w:firstLineChars="200"/>
        <w:textAlignment w:val="auto"/>
        <w:rPr>
          <w:rFonts w:hint="eastAsia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（一）强化政治引领，以高质量党建工作助力师德师风机制建设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1.以顶层设计为统领，推动党建工作引领师德师风建设。学校打造“学校党委—党委教师工作委员会—党委教师工作部—二级党组织—教师党支部—教师”的六级工作机制，形成了党委统一领导、二级党组织具体落实、全体教师参与的师德师风建设主体责任机制，从上至下强化各级党组织对师德师风建设的纵向领导，将师德师风建设各要素深度融入党建工作各环节，形成以党建工作引领师德师风建设的生动局面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00" w:firstLineChars="200"/>
        <w:textAlignment w:val="auto"/>
        <w:rPr>
          <w:rFonts w:hint="default" w:eastAsia="仿宋_GB2312"/>
          <w:sz w:val="30"/>
          <w:szCs w:val="30"/>
          <w:lang w:val="en-US" w:eastAsia="zh-CN"/>
        </w:rPr>
      </w:pPr>
      <w:r>
        <w:rPr>
          <w:rFonts w:hint="eastAsia" w:eastAsia="仿宋_GB2312"/>
          <w:sz w:val="30"/>
          <w:szCs w:val="30"/>
          <w:lang w:val="en-US" w:eastAsia="zh-CN"/>
        </w:rPr>
        <w:t>2.以支部活动为载体，将师德师风建设有机融入党建工作。依托各级党组织，通过常态化的党支部“三会一课”、主题党日活动以及经常性的专业座谈会、研讨会等活动，不断提升教师的思想政治素质和职业道德水平。如计算机学院通过党史“周周学”、党课“周周讲”、“共寻学院发展‘金钥匙’”等活动，从党史中汲取师德师风建设精髓，通过听课研讨、集思广益、共谋发展，促进师德师风建设的开展、落实和取得成效，切实把师德师风建设工作做到内化于心、外化于行、固化于志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（二）坚持价值导向，以高水平思政工作助推教师育德能力提升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00" w:firstLineChars="200"/>
        <w:textAlignment w:val="auto"/>
        <w:rPr>
          <w:rFonts w:hint="default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30"/>
          <w:szCs w:val="30"/>
          <w:lang w:val="en-US" w:eastAsia="zh-CN" w:bidi="ar-SA"/>
        </w:rPr>
        <w:t>坚定理想信念，强化教师把握正确方向的政治力和思想力。学校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打造“明德讲坛”和“教师沙龙”两大品牌平台，定期邀请专家名家为教师举办立德树人等主题讲座，结合“课程思政”开展交流研讨，将思想政治教育与教师育德能力提升紧密结合。目前已举办明德讲坛22期、教师沙龙67期，形成了“月月有论坛，院院有沙龙，人人有受益”的良好局面。精心打造“上应教师”微信公众平台，围绕思想政治教育和师德师风，策划推出了“学思想”“师德专题教育”“新教师谈师德”等特别专栏，凝聚政治信仰，增强思想认同，进一步坚定了全校教师的理想信念，强化教师把握正确育人方向的政治力。依托国家智慧教育平台和全国高校教师网络培训中心等在线平台，聚焦思想政治、师德师风、课程思政、素质提升等方面开展学习研修，鼓励教师将学习成果转化为不断提高自身道德修养、以模范行为影响带动学生成长的生动实践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00" w:firstLineChars="200"/>
        <w:textAlignment w:val="auto"/>
        <w:rPr>
          <w:rFonts w:hint="default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color w:val="auto"/>
          <w:kern w:val="2"/>
          <w:sz w:val="30"/>
          <w:szCs w:val="30"/>
          <w:lang w:val="en-US" w:eastAsia="zh-CN" w:bidi="ar-SA"/>
        </w:rPr>
        <w:t>坚持立德树人，增强教师教书育人实践的设计力和执行力。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围绕“厚德”和“精技”两个关键点，学校提出应用创新型人才“思想政治核心素养”32个要点和“爱科技”（ASciT）9大关键能力，丰富课程思政的理念和内涵。实施课程思政“金课”建设、名师培育、质量保障、理论研究和考核激励“五大工程”建设，引导教师将“价值引领”融入“知识传授”“能力培养”，为提高教师系统融合育德内容的设计力提供了理论指导。提出“盐溶于汤”的思想，创新课程思政“师、时、史、势”4S教学法，让课堂教学成为育德的主渠道、主阵地，指导教师在课堂开展课程思政教学改革，在育人实践中不断提升教师的育德能力，逐步形成“课程门门有思政，教师人人重育人”的生动局面和浓厚氛围。学校入选上海市课程思政教学研究示范中心，15门课程入选上海市课程思政示范课程，1位教师入选教育部课程思政示范课程教学名师，3位老师入选上海市课程思政教学名师，10个团队入选上海市课程思政示范团队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00" w:firstLineChars="200"/>
        <w:textAlignment w:val="auto"/>
        <w:rPr>
          <w:rFonts w:hint="default" w:ascii="楷体" w:hAnsi="楷体" w:eastAsia="楷体" w:cs="楷体"/>
          <w:sz w:val="30"/>
          <w:szCs w:val="30"/>
          <w:lang w:val="en-US" w:eastAsia="zh-CN"/>
        </w:rPr>
      </w:pPr>
      <w:r>
        <w:rPr>
          <w:rFonts w:hint="eastAsia" w:ascii="楷体" w:hAnsi="楷体" w:eastAsia="楷体" w:cs="楷体"/>
          <w:sz w:val="30"/>
          <w:szCs w:val="30"/>
          <w:lang w:val="en-US" w:eastAsia="zh-CN"/>
        </w:rPr>
        <w:t>（三）坚持目标协同，以高标准人才工作助阵高水平师资队伍建设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1.从“新”入手，把好“入职关”“上岗关”“考核关”。学校对应聘教师思想政治素质与业务能力实行双重考察，面试环节增加思想意识形态考察，函调环节侧重考察现实表现，重点考察其政治立场和政治观点。加强市校两级新教师岗前培训，通过专题报告、现场教学和仪式教育（如签署师德承诺书、宣誓仪式）等方式重点加强师德师风专题培训。三年来，共有165位新教师完成市属高校新教师岗前培训，378位教师完成新进教师校内培训，以更好的状态进入工作岗位。重视师德考核机制建设，考核结果作为教师招聘引进、职称评审、岗位聘用、导师遴选、评优奖励、聘期考核、项目申报等的首要标准；考核结果“不合格”者，实行一票否决制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00" w:firstLineChars="200"/>
        <w:textAlignment w:val="auto"/>
        <w:rPr>
          <w:rFonts w:hint="default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2.以“高”为范，争做“大先生”“排头兵”“示范者”。坚持党管人才，做好高层次人才的政治、组织和示范工作，切实让高层次人才发挥立德树人带头作用。加强对高层次人才的政治引领，激他们为党育人、为国育才的激情和热情，培养高水平应用创新人才。加强党情国情校情教育，引导高层次人才自觉服务国家战略需求和地方经济建设，努力攻克“卡脖子”技术，打造6大高水平创新团队。实施“传帮带”制度，让高层次人才与青年教师结对，培养和带动团队青年教师更好成长发展。近两年，学校共新增30位省部级及以上各类人才（34人次），其中国家级人才3人，其中2人获上海市“四有”好教师（教书育人楷模）提名奖，高层次人才已成为推动学校事业高质量发展的新引擎。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00"/>
        <w:textAlignment w:val="auto"/>
        <w:rPr>
          <w:rFonts w:hint="default" w:eastAsia="黑体" w:cs="黑体"/>
          <w:bCs/>
          <w:sz w:val="30"/>
          <w:szCs w:val="30"/>
          <w:lang w:val="en-US" w:eastAsia="zh-CN"/>
        </w:rPr>
      </w:pPr>
      <w:r>
        <w:rPr>
          <w:rFonts w:hint="eastAsia" w:cs="黑体"/>
          <w:bCs/>
          <w:sz w:val="30"/>
          <w:szCs w:val="30"/>
        </w:rPr>
        <w:t>三、经验启示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0"/>
          <w:szCs w:val="30"/>
          <w:lang w:val="en-US" w:eastAsia="zh-CN" w:bidi="ar-SA"/>
        </w:rPr>
        <w:t>（一）找准切入口，抓实着力点，以合力效应促进师德师风建设。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良好师德师风的构建，不是简单依靠单一部门通过一场活动就能够实现的，需要学校党委统一领导、党委教师工作部牵头抓总，各部门各单位各司其职、齐抓共管，努力发挥合力作用，将教师思想政治工作和师德师风建设贯穿于党建、思政、人才等工作的各个方面，找准发挥合力的切入点，全方位、多角度、全过程加强师德师风建设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ind w:firstLine="600" w:firstLineChars="200"/>
        <w:textAlignment w:val="auto"/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</w:pPr>
      <w:r>
        <w:rPr>
          <w:rFonts w:hint="eastAsia" w:ascii="楷体" w:hAnsi="楷体" w:eastAsia="楷体" w:cs="楷体"/>
          <w:kern w:val="2"/>
          <w:sz w:val="30"/>
          <w:szCs w:val="30"/>
          <w:lang w:val="en-US" w:eastAsia="zh-CN" w:bidi="ar-SA"/>
        </w:rPr>
        <w:t>（二）立足校本，凝聚特色，探寻满足学校需要的师德涵养之路。</w:t>
      </w:r>
      <w:r>
        <w:rPr>
          <w:rFonts w:hint="eastAsia" w:eastAsia="仿宋_GB2312" w:cs="Times New Roman"/>
          <w:kern w:val="2"/>
          <w:sz w:val="30"/>
          <w:szCs w:val="30"/>
          <w:lang w:val="en-US" w:eastAsia="zh-CN" w:bidi="ar-SA"/>
        </w:rPr>
        <w:t>学校立足“应用技术”特色，紧抓“厚德”和“精技”2个关键点，确立应用创新型人才“思想政治核心素养”32个要点和“爱科技”（ASciT）9大关键能力，结合学校人才培养定位丰富“课程思政”教育教学的理念和内涵。从实践层面提出“盐溶于汤”的思想，创新课程思政“师、时、史、势”4S教学法，指导教师在课堂开展课程思政教学改革，在育人实践中不断提升教师的育德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atLeast"/>
        <w:jc w:val="both"/>
        <w:textAlignment w:val="auto"/>
        <w:rPr>
          <w:rFonts w:hint="eastAsia"/>
          <w:lang w:val="en-US" w:eastAsia="zh-CN"/>
        </w:rPr>
      </w:pPr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701" w:right="1701" w:bottom="1701" w:left="1588" w:header="851" w:footer="1418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7FD2C408-AD1F-4E27-BF71-8B564B8257FD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C911AE9-36CC-4337-8AB0-6275C38FA591}"/>
  </w:font>
  <w:font w:name="方正小标宋简体">
    <w:altName w:val="方正小标宋简体"/>
    <w:panose1 w:val="03000509000000000000"/>
    <w:charset w:val="86"/>
    <w:family w:val="script"/>
    <w:pitch w:val="default"/>
    <w:sig w:usb0="00000000" w:usb1="00000000" w:usb2="00000000" w:usb3="00000000" w:csb0="00040000" w:csb1="00000000"/>
    <w:embedRegular r:id="rId3" w:fontKey="{78900AEB-1D49-4E7B-81DA-DF95EB1EF158}"/>
  </w:font>
  <w:font w:name="Arial Black">
    <w:panose1 w:val="020B0A04020102020204"/>
    <w:charset w:val="00"/>
    <w:family w:val="swiss"/>
    <w:pitch w:val="default"/>
    <w:sig w:usb0="A00002AF" w:usb1="400078FB" w:usb2="00000000" w:usb3="00000000" w:csb0="6000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4" w:fontKey="{F533B5D9-9D6B-4534-93AB-7C024F9F77EE}"/>
  </w:font>
  <w:font w:name="Verdana">
    <w:panose1 w:val="020B0604030504040204"/>
    <w:charset w:val="00"/>
    <w:family w:val="swiss"/>
    <w:pitch w:val="default"/>
    <w:sig w:usb0="A00006FF" w:usb1="4000205B" w:usb2="00000010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  <w:embedRegular r:id="rId5" w:fontKey="{23E22429-4D1E-4F6F-995F-D182F024F4FB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6" w:fontKey="{3EE1CA96-B258-403A-9FDD-33EE23CEC4DC}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  <w:jc w:val="right"/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7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ind w:right="360" w:firstLine="360"/>
    </w:pPr>
    <w:r>
      <w:rPr>
        <w:rFonts w:hint="eastAsia" w:ascii="宋体" w:hAnsi="宋体"/>
        <w:kern w:val="0"/>
        <w:sz w:val="28"/>
        <w:szCs w:val="28"/>
      </w:rPr>
      <w:t xml:space="preserve">— </w:t>
    </w:r>
    <w:r>
      <w:rPr>
        <w:rFonts w:hint="eastAsia" w:ascii="宋体" w:hAnsi="宋体"/>
        <w:kern w:val="0"/>
        <w:sz w:val="28"/>
        <w:szCs w:val="28"/>
      </w:rPr>
      <w:fldChar w:fldCharType="begin"/>
    </w:r>
    <w:r>
      <w:rPr>
        <w:rFonts w:hint="eastAsia" w:ascii="宋体" w:hAnsi="宋体"/>
        <w:kern w:val="0"/>
        <w:sz w:val="28"/>
        <w:szCs w:val="28"/>
      </w:rPr>
      <w:instrText xml:space="preserve"> PAGE </w:instrText>
    </w:r>
    <w:r>
      <w:rPr>
        <w:rFonts w:hint="eastAsia" w:ascii="宋体" w:hAnsi="宋体"/>
        <w:kern w:val="0"/>
        <w:sz w:val="28"/>
        <w:szCs w:val="28"/>
      </w:rPr>
      <w:fldChar w:fldCharType="separate"/>
    </w:r>
    <w:r>
      <w:rPr>
        <w:rFonts w:ascii="宋体" w:hAnsi="宋体"/>
        <w:kern w:val="0"/>
        <w:sz w:val="28"/>
        <w:szCs w:val="28"/>
      </w:rPr>
      <w:t>8</w:t>
    </w:r>
    <w:r>
      <w:rPr>
        <w:rFonts w:hint="eastAsia" w:ascii="宋体" w:hAnsi="宋体"/>
        <w:kern w:val="0"/>
        <w:sz w:val="28"/>
        <w:szCs w:val="28"/>
      </w:rPr>
      <w:fldChar w:fldCharType="end"/>
    </w:r>
    <w:r>
      <w:rPr>
        <w:rFonts w:hint="eastAsia" w:ascii="宋体" w:hAnsi="宋体"/>
        <w:kern w:val="0"/>
        <w:sz w:val="28"/>
        <w:szCs w:val="28"/>
      </w:rPr>
      <w:t xml:space="preserve"> —</w: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8F654F7"/>
    <w:multiLevelType w:val="singleLevel"/>
    <w:tmpl w:val="F8F654F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3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evenAndOddHeaders w:val="1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UxMTk1MGQ0NmJhOWMyN2NjNTM3ODMwMWQ0YjY1OTIifQ=="/>
  </w:docVars>
  <w:rsids>
    <w:rsidRoot w:val="00DC031A"/>
    <w:rsid w:val="00002ABD"/>
    <w:rsid w:val="00004934"/>
    <w:rsid w:val="000445FB"/>
    <w:rsid w:val="00050BAB"/>
    <w:rsid w:val="00053849"/>
    <w:rsid w:val="000551E1"/>
    <w:rsid w:val="0006364D"/>
    <w:rsid w:val="0008451E"/>
    <w:rsid w:val="00084CA5"/>
    <w:rsid w:val="000A0E24"/>
    <w:rsid w:val="000B12BC"/>
    <w:rsid w:val="000C147D"/>
    <w:rsid w:val="000C3067"/>
    <w:rsid w:val="000C479B"/>
    <w:rsid w:val="000F2934"/>
    <w:rsid w:val="000F40A5"/>
    <w:rsid w:val="00111E08"/>
    <w:rsid w:val="00117027"/>
    <w:rsid w:val="001213A9"/>
    <w:rsid w:val="00140972"/>
    <w:rsid w:val="00145964"/>
    <w:rsid w:val="00157393"/>
    <w:rsid w:val="0017518E"/>
    <w:rsid w:val="00180858"/>
    <w:rsid w:val="00187C0F"/>
    <w:rsid w:val="001931FF"/>
    <w:rsid w:val="001A18F8"/>
    <w:rsid w:val="001A64C9"/>
    <w:rsid w:val="001D4533"/>
    <w:rsid w:val="001E4061"/>
    <w:rsid w:val="00206003"/>
    <w:rsid w:val="002072F3"/>
    <w:rsid w:val="00215599"/>
    <w:rsid w:val="002174FB"/>
    <w:rsid w:val="0023698A"/>
    <w:rsid w:val="00271BB1"/>
    <w:rsid w:val="002779B3"/>
    <w:rsid w:val="00286FE0"/>
    <w:rsid w:val="002D1F9B"/>
    <w:rsid w:val="002D32D9"/>
    <w:rsid w:val="002D4AFF"/>
    <w:rsid w:val="003233F6"/>
    <w:rsid w:val="00327530"/>
    <w:rsid w:val="00335333"/>
    <w:rsid w:val="00344E8E"/>
    <w:rsid w:val="00351C6A"/>
    <w:rsid w:val="00356244"/>
    <w:rsid w:val="0037637D"/>
    <w:rsid w:val="003938F5"/>
    <w:rsid w:val="003A3070"/>
    <w:rsid w:val="003B3B8E"/>
    <w:rsid w:val="004049A5"/>
    <w:rsid w:val="00442E87"/>
    <w:rsid w:val="00442FFF"/>
    <w:rsid w:val="00443E7D"/>
    <w:rsid w:val="00452D22"/>
    <w:rsid w:val="00465AD0"/>
    <w:rsid w:val="004A7F00"/>
    <w:rsid w:val="004B31EA"/>
    <w:rsid w:val="004E1C38"/>
    <w:rsid w:val="004E63F2"/>
    <w:rsid w:val="00502E71"/>
    <w:rsid w:val="00512700"/>
    <w:rsid w:val="00520517"/>
    <w:rsid w:val="0052370E"/>
    <w:rsid w:val="00526F54"/>
    <w:rsid w:val="005274C1"/>
    <w:rsid w:val="0053668D"/>
    <w:rsid w:val="00540AA1"/>
    <w:rsid w:val="005417D9"/>
    <w:rsid w:val="00543B06"/>
    <w:rsid w:val="0057505A"/>
    <w:rsid w:val="00577CE8"/>
    <w:rsid w:val="00587990"/>
    <w:rsid w:val="0059101A"/>
    <w:rsid w:val="005B1B48"/>
    <w:rsid w:val="005B60ED"/>
    <w:rsid w:val="005B751D"/>
    <w:rsid w:val="005E0E83"/>
    <w:rsid w:val="005E6E27"/>
    <w:rsid w:val="005E7BCC"/>
    <w:rsid w:val="00600040"/>
    <w:rsid w:val="00622940"/>
    <w:rsid w:val="00632D0A"/>
    <w:rsid w:val="006675C3"/>
    <w:rsid w:val="006712FC"/>
    <w:rsid w:val="00672217"/>
    <w:rsid w:val="006B002D"/>
    <w:rsid w:val="006B1EF1"/>
    <w:rsid w:val="006E54A0"/>
    <w:rsid w:val="006E60FD"/>
    <w:rsid w:val="006F064D"/>
    <w:rsid w:val="007043A1"/>
    <w:rsid w:val="00704FBA"/>
    <w:rsid w:val="0071788C"/>
    <w:rsid w:val="007206F3"/>
    <w:rsid w:val="00763475"/>
    <w:rsid w:val="00765F30"/>
    <w:rsid w:val="00772A1A"/>
    <w:rsid w:val="00786D0B"/>
    <w:rsid w:val="00791750"/>
    <w:rsid w:val="0079642D"/>
    <w:rsid w:val="007A381F"/>
    <w:rsid w:val="007B5DFA"/>
    <w:rsid w:val="007B67D9"/>
    <w:rsid w:val="007B7B65"/>
    <w:rsid w:val="00827E27"/>
    <w:rsid w:val="008626AC"/>
    <w:rsid w:val="008F4FCE"/>
    <w:rsid w:val="008F6E58"/>
    <w:rsid w:val="009436AD"/>
    <w:rsid w:val="00943BDB"/>
    <w:rsid w:val="00954779"/>
    <w:rsid w:val="00954CE4"/>
    <w:rsid w:val="00967673"/>
    <w:rsid w:val="00971A2F"/>
    <w:rsid w:val="00983BC0"/>
    <w:rsid w:val="00993328"/>
    <w:rsid w:val="009B3FB6"/>
    <w:rsid w:val="009C2796"/>
    <w:rsid w:val="009C4198"/>
    <w:rsid w:val="009E0ED5"/>
    <w:rsid w:val="00A13A84"/>
    <w:rsid w:val="00A24555"/>
    <w:rsid w:val="00A265FC"/>
    <w:rsid w:val="00A7683A"/>
    <w:rsid w:val="00A868A2"/>
    <w:rsid w:val="00AA3C5A"/>
    <w:rsid w:val="00AA7E27"/>
    <w:rsid w:val="00AD1734"/>
    <w:rsid w:val="00AD31DE"/>
    <w:rsid w:val="00AD5EB6"/>
    <w:rsid w:val="00AE442A"/>
    <w:rsid w:val="00AF03B8"/>
    <w:rsid w:val="00B03223"/>
    <w:rsid w:val="00B17579"/>
    <w:rsid w:val="00B21539"/>
    <w:rsid w:val="00B40C19"/>
    <w:rsid w:val="00B45D62"/>
    <w:rsid w:val="00B64554"/>
    <w:rsid w:val="00B76E62"/>
    <w:rsid w:val="00B938F1"/>
    <w:rsid w:val="00BB19AA"/>
    <w:rsid w:val="00BB2063"/>
    <w:rsid w:val="00BB37EC"/>
    <w:rsid w:val="00BD4602"/>
    <w:rsid w:val="00BE1F1F"/>
    <w:rsid w:val="00C00DC7"/>
    <w:rsid w:val="00C12B31"/>
    <w:rsid w:val="00C25F30"/>
    <w:rsid w:val="00C310F4"/>
    <w:rsid w:val="00C56066"/>
    <w:rsid w:val="00C606D4"/>
    <w:rsid w:val="00CA2393"/>
    <w:rsid w:val="00CC6CB7"/>
    <w:rsid w:val="00CD2311"/>
    <w:rsid w:val="00D05391"/>
    <w:rsid w:val="00D0619A"/>
    <w:rsid w:val="00D06471"/>
    <w:rsid w:val="00D23F0A"/>
    <w:rsid w:val="00D57963"/>
    <w:rsid w:val="00D618E8"/>
    <w:rsid w:val="00D63EC9"/>
    <w:rsid w:val="00D81C0C"/>
    <w:rsid w:val="00D92747"/>
    <w:rsid w:val="00D92A4F"/>
    <w:rsid w:val="00DA1397"/>
    <w:rsid w:val="00DC031A"/>
    <w:rsid w:val="00DC7EAA"/>
    <w:rsid w:val="00DD1836"/>
    <w:rsid w:val="00DD44F8"/>
    <w:rsid w:val="00DD6B41"/>
    <w:rsid w:val="00DE33E8"/>
    <w:rsid w:val="00DF0C23"/>
    <w:rsid w:val="00DF53AD"/>
    <w:rsid w:val="00E02AD5"/>
    <w:rsid w:val="00E10AB7"/>
    <w:rsid w:val="00E26DA7"/>
    <w:rsid w:val="00E36180"/>
    <w:rsid w:val="00E463E0"/>
    <w:rsid w:val="00E91F8C"/>
    <w:rsid w:val="00E976A5"/>
    <w:rsid w:val="00EB337B"/>
    <w:rsid w:val="00EC4D3F"/>
    <w:rsid w:val="00ED3807"/>
    <w:rsid w:val="00F04B48"/>
    <w:rsid w:val="00F20306"/>
    <w:rsid w:val="00F456B3"/>
    <w:rsid w:val="00F511C5"/>
    <w:rsid w:val="00F57F46"/>
    <w:rsid w:val="00F62D66"/>
    <w:rsid w:val="00F76CB7"/>
    <w:rsid w:val="00F7733B"/>
    <w:rsid w:val="00F86984"/>
    <w:rsid w:val="00F86F62"/>
    <w:rsid w:val="00F8744C"/>
    <w:rsid w:val="00FA519B"/>
    <w:rsid w:val="00FB217F"/>
    <w:rsid w:val="00FD3365"/>
    <w:rsid w:val="00FD741C"/>
    <w:rsid w:val="00FF3918"/>
    <w:rsid w:val="00FF5060"/>
    <w:rsid w:val="0CA57A5D"/>
    <w:rsid w:val="0E741864"/>
    <w:rsid w:val="10040AD7"/>
    <w:rsid w:val="14630F51"/>
    <w:rsid w:val="1DC717CA"/>
    <w:rsid w:val="1DE529FC"/>
    <w:rsid w:val="22B92CFD"/>
    <w:rsid w:val="23E85F8B"/>
    <w:rsid w:val="28416434"/>
    <w:rsid w:val="28E64CAF"/>
    <w:rsid w:val="2F1178FA"/>
    <w:rsid w:val="310A09E6"/>
    <w:rsid w:val="32A14BE3"/>
    <w:rsid w:val="33255279"/>
    <w:rsid w:val="37B70677"/>
    <w:rsid w:val="38BA62E0"/>
    <w:rsid w:val="39276F80"/>
    <w:rsid w:val="3AFF6407"/>
    <w:rsid w:val="3F6663EB"/>
    <w:rsid w:val="41287F4E"/>
    <w:rsid w:val="44504C13"/>
    <w:rsid w:val="483B39F4"/>
    <w:rsid w:val="49E50F5B"/>
    <w:rsid w:val="4A5E47CC"/>
    <w:rsid w:val="4B153180"/>
    <w:rsid w:val="4C5F1FB5"/>
    <w:rsid w:val="50612168"/>
    <w:rsid w:val="50ED17A0"/>
    <w:rsid w:val="512167FD"/>
    <w:rsid w:val="56BE0ACC"/>
    <w:rsid w:val="57191D49"/>
    <w:rsid w:val="58E57164"/>
    <w:rsid w:val="5A5359CF"/>
    <w:rsid w:val="5F3D0906"/>
    <w:rsid w:val="64D4595F"/>
    <w:rsid w:val="67D14DDB"/>
    <w:rsid w:val="69B456A0"/>
    <w:rsid w:val="6A7C1BB2"/>
    <w:rsid w:val="6C6D0B73"/>
    <w:rsid w:val="7370300B"/>
    <w:rsid w:val="778210EC"/>
    <w:rsid w:val="7EAD138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等线" w:hAnsi="等线" w:eastAsia="等线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3"/>
    <w:qFormat/>
    <w:uiPriority w:val="0"/>
    <w:pPr>
      <w:spacing w:line="440" w:lineRule="exact"/>
      <w:ind w:firstLine="720" w:firstLineChars="200"/>
      <w:jc w:val="center"/>
      <w:outlineLvl w:val="0"/>
    </w:pPr>
    <w:rPr>
      <w:rFonts w:ascii="方正小标宋简体" w:hAnsi="Arial Black" w:eastAsia="方正小标宋简体"/>
      <w:sz w:val="36"/>
      <w:szCs w:val="36"/>
    </w:rPr>
  </w:style>
  <w:style w:type="paragraph" w:styleId="3">
    <w:name w:val="heading 2"/>
    <w:basedOn w:val="1"/>
    <w:next w:val="1"/>
    <w:link w:val="24"/>
    <w:unhideWhenUsed/>
    <w:qFormat/>
    <w:uiPriority w:val="0"/>
    <w:pPr>
      <w:spacing w:line="560" w:lineRule="exact"/>
      <w:ind w:firstLine="560" w:firstLineChars="200"/>
      <w:outlineLvl w:val="1"/>
    </w:pPr>
    <w:rPr>
      <w:rFonts w:ascii="黑体" w:hAnsi="黑体" w:eastAsia="黑体"/>
      <w:sz w:val="28"/>
      <w:szCs w:val="32"/>
    </w:rPr>
  </w:style>
  <w:style w:type="character" w:default="1" w:styleId="13">
    <w:name w:val="Default Paragraph Font"/>
    <w:link w:val="14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qFormat/>
    <w:uiPriority w:val="0"/>
    <w:pPr>
      <w:spacing w:after="120"/>
    </w:pPr>
  </w:style>
  <w:style w:type="paragraph" w:styleId="5">
    <w:name w:val="Body Text Indent"/>
    <w:basedOn w:val="1"/>
    <w:qFormat/>
    <w:uiPriority w:val="0"/>
    <w:pPr>
      <w:widowControl/>
      <w:spacing w:line="520" w:lineRule="exact"/>
      <w:ind w:firstLine="600" w:firstLineChars="200"/>
      <w:jc w:val="left"/>
    </w:pPr>
    <w:rPr>
      <w:rFonts w:ascii="仿宋_GB2312" w:eastAsia="仿宋_GB2312"/>
      <w:sz w:val="30"/>
    </w:rPr>
  </w:style>
  <w:style w:type="paragraph" w:styleId="6">
    <w:name w:val="Date"/>
    <w:basedOn w:val="1"/>
    <w:next w:val="1"/>
    <w:qFormat/>
    <w:uiPriority w:val="0"/>
    <w:pPr>
      <w:ind w:left="100" w:leftChars="2500"/>
    </w:pPr>
  </w:style>
  <w:style w:type="paragraph" w:styleId="7">
    <w:name w:val="Balloon Text"/>
    <w:basedOn w:val="1"/>
    <w:semiHidden/>
    <w:qFormat/>
    <w:uiPriority w:val="0"/>
    <w:rPr>
      <w:sz w:val="18"/>
      <w:szCs w:val="18"/>
    </w:rPr>
  </w:style>
  <w:style w:type="paragraph" w:styleId="8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17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12">
    <w:name w:val="Table Grid"/>
    <w:basedOn w:val="11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14">
    <w:name w:val=" Char Char Char Char Char Char Char"/>
    <w:basedOn w:val="1"/>
    <w:link w:val="13"/>
    <w:semiHidden/>
    <w:qFormat/>
    <w:uiPriority w:val="0"/>
    <w:pPr>
      <w:widowControl/>
      <w:spacing w:after="160" w:line="240" w:lineRule="exact"/>
      <w:jc w:val="left"/>
    </w:pPr>
    <w:rPr>
      <w:rFonts w:ascii="Verdana" w:hAnsi="Verdana" w:cs="Arial"/>
      <w:bCs/>
      <w:kern w:val="0"/>
      <w:sz w:val="20"/>
      <w:szCs w:val="20"/>
      <w:lang w:eastAsia="en-US"/>
    </w:rPr>
  </w:style>
  <w:style w:type="character" w:styleId="15">
    <w:name w:val="page number"/>
    <w:basedOn w:val="13"/>
    <w:qFormat/>
    <w:uiPriority w:val="0"/>
  </w:style>
  <w:style w:type="character" w:styleId="16">
    <w:name w:val="Hyperlink"/>
    <w:basedOn w:val="13"/>
    <w:qFormat/>
    <w:uiPriority w:val="0"/>
    <w:rPr>
      <w:rFonts w:cs="Times New Roman"/>
      <w:color w:val="0000FF"/>
      <w:u w:val="single"/>
    </w:rPr>
  </w:style>
  <w:style w:type="character" w:customStyle="1" w:styleId="17">
    <w:name w:val="页眉 字符"/>
    <w:link w:val="9"/>
    <w:qFormat/>
    <w:uiPriority w:val="0"/>
    <w:rPr>
      <w:rFonts w:eastAsia="宋体"/>
      <w:kern w:val="2"/>
      <w:sz w:val="18"/>
      <w:szCs w:val="18"/>
      <w:lang w:val="en-US" w:eastAsia="zh-CN" w:bidi="ar-SA"/>
    </w:rPr>
  </w:style>
  <w:style w:type="paragraph" w:customStyle="1" w:styleId="18">
    <w:name w:val="列出段落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19">
    <w:name w:val="List Paragraph"/>
    <w:basedOn w:val="1"/>
    <w:qFormat/>
    <w:uiPriority w:val="0"/>
    <w:pPr>
      <w:ind w:firstLine="420" w:firstLineChars="200"/>
    </w:pPr>
    <w:rPr>
      <w:rFonts w:ascii="Calibri" w:hAnsi="Calibri"/>
      <w:szCs w:val="22"/>
    </w:rPr>
  </w:style>
  <w:style w:type="paragraph" w:customStyle="1" w:styleId="20">
    <w:name w:val=" Char Char1 Char Char Char Char Char Char Char"/>
    <w:basedOn w:val="1"/>
    <w:qFormat/>
    <w:uiPriority w:val="0"/>
    <w:pPr>
      <w:widowControl/>
      <w:spacing w:after="160" w:line="240" w:lineRule="exact"/>
      <w:jc w:val="left"/>
    </w:pPr>
    <w:rPr>
      <w:rFonts w:ascii="Arial" w:hAnsi="Arial" w:eastAsia="Times New Roman" w:cs="Verdana"/>
      <w:b/>
      <w:kern w:val="0"/>
      <w:sz w:val="24"/>
      <w:lang w:eastAsia="en-US"/>
    </w:rPr>
  </w:style>
  <w:style w:type="paragraph" w:customStyle="1" w:styleId="21">
    <w:name w:val="正文格式"/>
    <w:basedOn w:val="1"/>
    <w:qFormat/>
    <w:uiPriority w:val="0"/>
    <w:pPr>
      <w:spacing w:line="520" w:lineRule="exact"/>
      <w:ind w:firstLine="600" w:firstLineChars="200"/>
    </w:pPr>
    <w:rPr>
      <w:rFonts w:eastAsia="仿宋_GB2312"/>
      <w:kern w:val="0"/>
      <w:sz w:val="30"/>
      <w:szCs w:val="30"/>
    </w:rPr>
  </w:style>
  <w:style w:type="paragraph" w:customStyle="1" w:styleId="22">
    <w:name w:val="列出段落1"/>
    <w:basedOn w:val="1"/>
    <w:qFormat/>
    <w:uiPriority w:val="0"/>
    <w:pPr>
      <w:ind w:firstLine="420" w:firstLineChars="200"/>
    </w:pPr>
  </w:style>
  <w:style w:type="character" w:customStyle="1" w:styleId="23">
    <w:name w:val=" Char Char6"/>
    <w:basedOn w:val="13"/>
    <w:link w:val="2"/>
    <w:qFormat/>
    <w:uiPriority w:val="0"/>
    <w:rPr>
      <w:rFonts w:ascii="方正小标宋简体" w:hAnsi="Arial Black" w:eastAsia="方正小标宋简体"/>
      <w:kern w:val="2"/>
      <w:sz w:val="36"/>
      <w:szCs w:val="36"/>
      <w:lang w:val="en-US" w:eastAsia="zh-CN" w:bidi="ar-SA"/>
    </w:rPr>
  </w:style>
  <w:style w:type="character" w:customStyle="1" w:styleId="24">
    <w:name w:val=" Char Char5"/>
    <w:basedOn w:val="13"/>
    <w:link w:val="3"/>
    <w:qFormat/>
    <w:uiPriority w:val="0"/>
    <w:rPr>
      <w:rFonts w:ascii="黑体" w:hAnsi="黑体" w:eastAsia="黑体"/>
      <w:kern w:val="2"/>
      <w:sz w:val="28"/>
      <w:szCs w:val="32"/>
      <w:lang w:val="en-US" w:eastAsia="zh-CN" w:bidi="ar-SA"/>
    </w:rPr>
  </w:style>
  <w:style w:type="paragraph" w:customStyle="1" w:styleId="25">
    <w:name w:val="普通(Web)3"/>
    <w:basedOn w:val="1"/>
    <w:qFormat/>
    <w:uiPriority w:val="0"/>
    <w:pPr>
      <w:widowControl/>
      <w:spacing w:before="100" w:beforeAutospacing="1" w:after="100" w:afterAutospacing="1" w:line="270" w:lineRule="atLeast"/>
      <w:jc w:val="left"/>
    </w:pPr>
    <w:rPr>
      <w:rFonts w:ascii="宋体" w:hAnsi="宋体" w:cs="宋体"/>
      <w:kern w:val="0"/>
      <w:sz w:val="24"/>
    </w:rPr>
  </w:style>
  <w:style w:type="paragraph" w:customStyle="1" w:styleId="26">
    <w:name w:val="Body text|1"/>
    <w:basedOn w:val="1"/>
    <w:qFormat/>
    <w:uiPriority w:val="0"/>
    <w:pPr>
      <w:spacing w:line="415" w:lineRule="auto"/>
      <w:ind w:firstLine="400"/>
      <w:jc w:val="left"/>
    </w:pPr>
    <w:rPr>
      <w:rFonts w:ascii="宋体" w:hAnsi="宋体" w:cs="宋体"/>
      <w:color w:val="000000"/>
      <w:kern w:val="0"/>
      <w:sz w:val="30"/>
      <w:szCs w:val="30"/>
      <w:lang w:val="zh-TW" w:eastAsia="zh-TW"/>
    </w:rPr>
  </w:style>
  <w:style w:type="paragraph" w:customStyle="1" w:styleId="27">
    <w:name w:val="公文正文"/>
    <w:basedOn w:val="1"/>
    <w:qFormat/>
    <w:uiPriority w:val="0"/>
    <w:pPr>
      <w:spacing w:line="560" w:lineRule="exact"/>
      <w:ind w:firstLine="640" w:firstLineChars="200"/>
    </w:pPr>
    <w:rPr>
      <w:rFonts w:ascii="仿宋" w:hAnsi="仿宋" w:eastAsia="仿宋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Pages>5</Pages>
  <Words>2496</Words>
  <Characters>2528</Characters>
  <Lines>16</Lines>
  <Paragraphs>4</Paragraphs>
  <TotalTime>16</TotalTime>
  <ScaleCrop>false</ScaleCrop>
  <LinksUpToDate>false</LinksUpToDate>
  <CharactersWithSpaces>2528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2023-07-04T07:17:00Z</dcterms:created>
  <dc:creator>WYS</dc:creator>
  <cp:lastModifiedBy>小溪</cp:lastModifiedBy>
  <cp:lastPrinted>2023-07-04T07:48:00Z</cp:lastPrinted>
  <dcterms:modified xsi:type="dcterms:W3CDTF">2023-07-23T09:58:19Z</dcterms:modified>
  <dc:title>中共上海市教育卫生工作委员会文件</dc:title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4AF45C9F17334F76840F3F892461DBC5_13</vt:lpwstr>
  </property>
</Properties>
</file>